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20" w:lineRule="exact"/>
        <w:rPr>
          <w:rFonts w:hint="eastAsia"/>
          <w:sz w:val="44"/>
        </w:rPr>
      </w:pPr>
    </w:p>
    <w:p>
      <w:pPr>
        <w:adjustRightInd w:val="0"/>
        <w:snapToGrid w:val="0"/>
        <w:spacing w:line="520" w:lineRule="exact"/>
        <w:rPr>
          <w:rFonts w:hint="eastAsia" w:ascii="黑体" w:eastAsia="黑体"/>
          <w:sz w:val="32"/>
          <w:szCs w:val="32"/>
        </w:rPr>
      </w:pPr>
      <w:bookmarkStart w:id="0" w:name="缓急"/>
      <w:bookmarkEnd w:id="0"/>
    </w:p>
    <w:p>
      <w:pPr>
        <w:adjustRightInd w:val="0"/>
        <w:snapToGrid w:val="0"/>
        <w:spacing w:line="520" w:lineRule="exact"/>
        <w:rPr>
          <w:rFonts w:hint="eastAsia"/>
        </w:rPr>
      </w:pPr>
    </w:p>
    <w:p>
      <w:pPr>
        <w:adjustRightInd w:val="0"/>
        <w:snapToGrid w:val="0"/>
        <w:spacing w:line="360" w:lineRule="auto"/>
        <w:jc w:val="center"/>
        <w:rPr>
          <w:rFonts w:hint="eastAsia" w:ascii="宋体" w:hAnsi="宋体"/>
          <w:b/>
          <w:color w:val="FF0000"/>
          <w:spacing w:val="-20"/>
          <w:w w:val="50"/>
          <w:szCs w:val="21"/>
        </w:rPr>
      </w:pPr>
      <w:r>
        <w:drawing>
          <wp:inline distT="0" distB="0" distL="114300" distR="114300">
            <wp:extent cx="5582285" cy="1604645"/>
            <wp:effectExtent l="0" t="0" r="18415" b="14605"/>
            <wp:docPr id="5" name="图片 1" descr="内政办发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descr="内政办发1"/>
                    <pic:cNvPicPr>
                      <a:picLocks noChangeAspect="true"/>
                    </pic:cNvPicPr>
                  </pic:nvPicPr>
                  <pic:blipFill>
                    <a:blip r:embed="rId8"/>
                    <a:stretch>
                      <a:fillRect/>
                    </a:stretch>
                  </pic:blipFill>
                  <pic:spPr>
                    <a:xfrm>
                      <a:off x="0" y="0"/>
                      <a:ext cx="5582285" cy="1604645"/>
                    </a:xfrm>
                    <a:prstGeom prst="rect">
                      <a:avLst/>
                    </a:prstGeom>
                    <a:noFill/>
                    <a:ln>
                      <a:noFill/>
                    </a:ln>
                  </pic:spPr>
                </pic:pic>
              </a:graphicData>
            </a:graphic>
          </wp:inline>
        </w:drawing>
      </w:r>
    </w:p>
    <w:p>
      <w:pPr>
        <w:adjustRightInd w:val="0"/>
        <w:snapToGrid w:val="0"/>
        <w:spacing w:line="520" w:lineRule="exact"/>
        <w:jc w:val="center"/>
        <w:rPr>
          <w:rFonts w:ascii="宋体" w:hAnsi="宋体"/>
          <w:b/>
          <w:color w:val="FF0000"/>
          <w:spacing w:val="-20"/>
          <w:w w:val="50"/>
          <w:szCs w:val="21"/>
        </w:rPr>
      </w:pPr>
    </w:p>
    <w:p>
      <w:pPr>
        <w:adjustRightInd w:val="0"/>
        <w:snapToGrid w:val="0"/>
        <w:spacing w:line="520" w:lineRule="exact"/>
        <w:jc w:val="center"/>
        <w:rPr>
          <w:rFonts w:hint="eastAsia" w:ascii="宋体" w:hAnsi="宋体"/>
          <w:b/>
          <w:color w:val="FF0000"/>
          <w:spacing w:val="-20"/>
          <w:w w:val="50"/>
          <w:szCs w:val="21"/>
        </w:rPr>
      </w:pPr>
    </w:p>
    <w:p>
      <w:pPr>
        <w:adjustRightInd w:val="0"/>
        <w:snapToGrid w:val="0"/>
        <w:spacing w:line="520" w:lineRule="exact"/>
        <w:ind w:firstLine="160" w:firstLineChars="50"/>
        <w:jc w:val="center"/>
        <w:rPr>
          <w:rFonts w:hint="eastAsia" w:ascii="方正仿宋简体" w:hAnsi="华文仿宋" w:eastAsia="方正仿宋简体"/>
          <w:sz w:val="32"/>
        </w:rPr>
      </w:pPr>
      <w:r>
        <w:rPr>
          <w:rFonts w:hint="eastAsia" w:ascii="方正仿宋简体" w:hAnsi="华文仿宋" w:eastAsia="方正仿宋简体"/>
          <w:sz w:val="32"/>
        </w:rPr>
        <w:t>内政办发〔2020〕36号</w:t>
      </w:r>
    </w:p>
    <w:p>
      <w:pPr>
        <w:topLinePunct/>
        <w:adjustRightInd w:val="0"/>
        <w:snapToGrid w:val="0"/>
        <w:spacing w:line="480" w:lineRule="exact"/>
        <w:ind w:firstLine="220" w:firstLineChars="50"/>
        <w:rPr>
          <w:rFonts w:hint="eastAsia" w:ascii="方正仿宋_GBK" w:eastAsia="方正仿宋_GBK"/>
          <w:sz w:val="32"/>
          <w:szCs w:val="32"/>
        </w:rPr>
      </w:pPr>
      <w:r>
        <w:rPr>
          <w:rFonts w:hint="eastAsia" w:ascii="宋体" w:hAnsi="宋体"/>
          <w:b/>
          <w:color w:val="FF0000"/>
          <w:sz w:val="44"/>
          <w:szCs w:val="44"/>
          <w:lang/>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93345</wp:posOffset>
                </wp:positionV>
                <wp:extent cx="5600700" cy="0"/>
                <wp:effectExtent l="0" t="15875" r="0" b="22225"/>
                <wp:wrapSquare wrapText="bothSides"/>
                <wp:docPr id="1" name="直线 2"/>
                <wp:cNvGraphicFramePr/>
                <a:graphic xmlns:a="http://schemas.openxmlformats.org/drawingml/2006/main">
                  <a:graphicData uri="http://schemas.microsoft.com/office/word/2010/wordprocessingShape">
                    <wps:wsp>
                      <wps:cNvSpPr/>
                      <wps:spPr>
                        <a:xfrm>
                          <a:off x="0" y="0"/>
                          <a:ext cx="5600700" cy="0"/>
                        </a:xfrm>
                        <a:prstGeom prst="line">
                          <a:avLst/>
                        </a:prstGeom>
                        <a:ln w="31750" cap="flat" cmpd="sng">
                          <a:solidFill>
                            <a:srgbClr val="FF0000"/>
                          </a:solidFill>
                          <a:prstDash val="solid"/>
                          <a:headEnd type="none" w="med" len="med"/>
                          <a:tailEnd type="none" w="med" len="med"/>
                        </a:ln>
                      </wps:spPr>
                      <wps:bodyPr upright="true"/>
                    </wps:wsp>
                  </a:graphicData>
                </a:graphic>
              </wp:anchor>
            </w:drawing>
          </mc:Choice>
          <mc:Fallback>
            <w:pict>
              <v:line id="直线 2" o:spid="_x0000_s1026" o:spt="20" style="position:absolute;left:0pt;margin-left:0pt;margin-top:7.35pt;height:0pt;width:441pt;mso-wrap-distance-bottom:0pt;mso-wrap-distance-left:9pt;mso-wrap-distance-right:9pt;mso-wrap-distance-top:0pt;z-index:251658240;mso-width-relative:page;mso-height-relative:page;" filled="f" stroked="t" coordsize="21600,21600" o:gfxdata="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YrA551AAAAAYB&#10;AAAPAAAAAAAAAAEAIAAAADgAAABkcnMvZG93bnJldi54bWxQSwECFAAUAAAACACHTuJAQvdCEtAB&#10;AACRAwAADgAAAAAAAAABACAAAAA5AQAAZHJzL2Uyb0RvYy54bWxQSwUGAAAAAAYABgBZAQAAewUA&#10;AAAA&#10;">
                <v:fill on="f" focussize="0,0"/>
                <v:stroke weight="2.5pt" color="#FF0000" joinstyle="round"/>
                <v:imagedata o:title=""/>
                <o:lock v:ext="edit" aspectratio="f"/>
                <w10:wrap type="square"/>
              </v:line>
            </w:pict>
          </mc:Fallback>
        </mc:AlternateContent>
      </w:r>
      <w:r>
        <w:rPr>
          <w:rFonts w:hint="eastAsia" w:ascii="仿宋_GB2312" w:hAnsi="华文仿宋" w:eastAsia="仿宋_GB2312"/>
          <w:sz w:val="32"/>
        </w:rPr>
        <w:t xml:space="preserve">    </w:t>
      </w:r>
    </w:p>
    <w:p>
      <w:pPr>
        <w:topLinePunct/>
        <w:adjustRightInd w:val="0"/>
        <w:snapToGrid w:val="0"/>
        <w:spacing w:line="480" w:lineRule="exact"/>
        <w:rPr>
          <w:rFonts w:hint="eastAsia" w:ascii="方正仿宋_GBK" w:eastAsia="方正仿宋_GBK"/>
          <w:sz w:val="32"/>
          <w:szCs w:val="32"/>
        </w:rPr>
      </w:pPr>
    </w:p>
    <w:p>
      <w:pPr>
        <w:topLinePunct/>
        <w:spacing w:line="440" w:lineRule="exact"/>
        <w:jc w:val="center"/>
        <w:rPr>
          <w:rFonts w:hint="eastAsia" w:ascii="方正小标宋简体" w:eastAsia="方正小标宋简体"/>
          <w:sz w:val="44"/>
          <w:szCs w:val="44"/>
        </w:rPr>
      </w:pPr>
      <w:r>
        <w:rPr>
          <w:rFonts w:hint="eastAsia" w:ascii="方正小标宋简体" w:eastAsia="方正小标宋简体"/>
          <w:sz w:val="44"/>
          <w:szCs w:val="44"/>
        </w:rPr>
        <w:t>内蒙古自治区人民政府办公厅</w:t>
      </w:r>
    </w:p>
    <w:p>
      <w:pPr>
        <w:topLinePunct/>
        <w:spacing w:line="440" w:lineRule="exact"/>
        <w:jc w:val="center"/>
        <w:rPr>
          <w:rFonts w:hint="eastAsia" w:ascii="方正小标宋简体" w:eastAsia="方正小标宋简体"/>
          <w:spacing w:val="20"/>
          <w:sz w:val="44"/>
          <w:szCs w:val="44"/>
        </w:rPr>
      </w:pPr>
      <w:r>
        <w:rPr>
          <w:rFonts w:hint="eastAsia" w:ascii="方正小标宋简体" w:eastAsia="方正小标宋简体"/>
          <w:spacing w:val="20"/>
          <w:sz w:val="44"/>
          <w:szCs w:val="44"/>
        </w:rPr>
        <w:t>关于印发自治区坚决制止耕地</w:t>
      </w:r>
    </w:p>
    <w:p>
      <w:pPr>
        <w:topLinePunct/>
        <w:spacing w:line="440" w:lineRule="exact"/>
        <w:jc w:val="center"/>
        <w:rPr>
          <w:rFonts w:hint="eastAsia" w:ascii="方正小标宋_GBK" w:eastAsia="方正小标宋_GBK"/>
          <w:sz w:val="44"/>
          <w:szCs w:val="44"/>
        </w:rPr>
      </w:pPr>
      <w:r>
        <w:rPr>
          <w:rFonts w:hint="eastAsia" w:ascii="方正小标宋简体" w:eastAsia="方正小标宋简体"/>
          <w:sz w:val="44"/>
          <w:szCs w:val="44"/>
        </w:rPr>
        <w:t>“非农化”实施方案的通知</w:t>
      </w:r>
    </w:p>
    <w:p>
      <w:pPr>
        <w:topLinePunct/>
        <w:spacing w:line="500" w:lineRule="exact"/>
        <w:jc w:val="center"/>
        <w:rPr>
          <w:rFonts w:hint="eastAsia" w:ascii="方正楷体简体" w:eastAsia="方正楷体简体"/>
          <w:sz w:val="44"/>
          <w:szCs w:val="44"/>
        </w:rPr>
      </w:pPr>
    </w:p>
    <w:p>
      <w:pPr>
        <w:topLinePunct/>
        <w:spacing w:line="340" w:lineRule="exact"/>
        <w:rPr>
          <w:rFonts w:hint="eastAsia" w:ascii="方正楷体简体" w:eastAsia="方正楷体简体"/>
          <w:sz w:val="32"/>
          <w:szCs w:val="32"/>
        </w:rPr>
      </w:pPr>
      <w:r>
        <w:rPr>
          <w:rFonts w:hint="eastAsia" w:ascii="方正楷体简体" w:eastAsia="方正楷体简体"/>
          <w:sz w:val="32"/>
          <w:szCs w:val="32"/>
        </w:rPr>
        <w:t>各盟行政公署、市人民政府，自治区各委、办、厅、局：</w:t>
      </w:r>
    </w:p>
    <w:p>
      <w:pPr>
        <w:topLinePunct/>
        <w:spacing w:line="340" w:lineRule="exact"/>
        <w:rPr>
          <w:rFonts w:hint="eastAsia" w:ascii="方正楷体简体" w:eastAsia="方正楷体简体"/>
          <w:sz w:val="32"/>
          <w:szCs w:val="32"/>
        </w:rPr>
      </w:pPr>
      <w:r>
        <w:rPr>
          <w:rFonts w:hint="eastAsia" w:ascii="方正楷体简体" w:eastAsia="方正楷体简体"/>
          <w:sz w:val="32"/>
          <w:szCs w:val="32"/>
        </w:rPr>
        <w:t xml:space="preserve">    经自治区人民政府同意，现将《内蒙古自治区坚决制止耕地“非农化”实施方案》印发给你们，请结合实际，认真贯彻落实。</w:t>
      </w:r>
    </w:p>
    <w:p>
      <w:pPr>
        <w:topLinePunct/>
        <w:spacing w:line="580" w:lineRule="exact"/>
        <w:ind w:firstLine="1600" w:firstLineChars="500"/>
        <w:rPr>
          <w:rFonts w:hint="eastAsia" w:ascii="方正楷体简体" w:eastAsia="方正楷体简体"/>
          <w:sz w:val="32"/>
          <w:szCs w:val="32"/>
        </w:rPr>
      </w:pPr>
    </w:p>
    <w:p>
      <w:pPr>
        <w:topLinePunct/>
        <w:spacing w:line="580" w:lineRule="exact"/>
        <w:ind w:firstLine="1600" w:firstLineChars="500"/>
        <w:rPr>
          <w:rFonts w:hint="eastAsia" w:ascii="方正楷体简体" w:eastAsia="方正楷体简体"/>
          <w:sz w:val="32"/>
          <w:szCs w:val="32"/>
        </w:rPr>
      </w:pPr>
    </w:p>
    <w:p>
      <w:pPr>
        <w:tabs>
          <w:tab w:val="left" w:pos="7655"/>
        </w:tabs>
        <w:topLinePunct/>
        <w:spacing w:line="580" w:lineRule="exact"/>
        <w:ind w:firstLine="1600" w:firstLineChars="500"/>
        <w:rPr>
          <w:rFonts w:hint="eastAsia" w:ascii="方正楷体简体" w:eastAsia="方正楷体简体"/>
          <w:sz w:val="32"/>
          <w:szCs w:val="32"/>
        </w:rPr>
      </w:pPr>
    </w:p>
    <w:p>
      <w:pPr>
        <w:topLinePunct/>
        <w:spacing w:line="580" w:lineRule="exact"/>
        <w:ind w:firstLine="1600" w:firstLineChars="500"/>
        <w:rPr>
          <w:rFonts w:hint="eastAsia" w:ascii="方正楷体简体" w:eastAsia="方正楷体简体"/>
          <w:sz w:val="32"/>
          <w:szCs w:val="32"/>
        </w:rPr>
      </w:pPr>
    </w:p>
    <w:p>
      <w:pPr>
        <w:tabs>
          <w:tab w:val="left" w:pos="709"/>
          <w:tab w:val="left" w:pos="7655"/>
        </w:tabs>
        <w:topLinePunct/>
        <w:spacing w:line="460" w:lineRule="exact"/>
        <w:ind w:firstLine="4480" w:firstLineChars="1400"/>
        <w:rPr>
          <w:rFonts w:hint="eastAsia" w:ascii="方正楷体简体" w:eastAsia="方正楷体简体"/>
          <w:sz w:val="32"/>
          <w:szCs w:val="32"/>
        </w:rPr>
      </w:pPr>
      <w:r>
        <w:rPr>
          <w:rFonts w:hint="eastAsia" w:ascii="方正楷体简体" w:eastAsia="方正楷体简体"/>
          <w:sz w:val="32"/>
          <w:szCs w:val="32"/>
        </w:rPr>
        <w:t xml:space="preserve">   2020年10月29日</w:t>
      </w:r>
    </w:p>
    <w:p>
      <w:pPr>
        <w:topLinePunct/>
        <w:spacing w:line="460" w:lineRule="exact"/>
        <w:ind w:firstLine="640" w:firstLineChars="200"/>
        <w:rPr>
          <w:rFonts w:hint="eastAsia" w:ascii="方正楷体简体" w:eastAsia="方正楷体简体"/>
          <w:sz w:val="32"/>
          <w:szCs w:val="32"/>
        </w:rPr>
      </w:pPr>
      <w:r>
        <w:rPr>
          <w:rFonts w:hint="eastAsia" w:ascii="方正楷体简体" w:eastAsia="方正楷体简体"/>
          <w:sz w:val="32"/>
          <w:szCs w:val="32"/>
        </w:rPr>
        <w:t>（此件公开发布）</w:t>
      </w:r>
    </w:p>
    <w:p>
      <w:pPr>
        <w:topLinePunct/>
        <w:spacing w:line="580" w:lineRule="exact"/>
        <w:ind w:firstLine="600"/>
        <w:rPr>
          <w:rFonts w:hint="eastAsia" w:ascii="方正仿宋_GBK" w:eastAsia="方正仿宋_GBK"/>
          <w:sz w:val="32"/>
          <w:szCs w:val="32"/>
        </w:rPr>
      </w:pPr>
    </w:p>
    <w:p>
      <w:pPr>
        <w:topLinePunct/>
        <w:spacing w:line="58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内蒙古自治区坚决制止</w:t>
      </w:r>
    </w:p>
    <w:p>
      <w:pPr>
        <w:topLinePunct/>
        <w:spacing w:line="580" w:lineRule="exact"/>
        <w:jc w:val="center"/>
        <w:rPr>
          <w:rFonts w:hint="eastAsia" w:ascii="方正小标宋_GBK" w:hAnsi="宋体" w:eastAsia="方正小标宋_GBK"/>
          <w:spacing w:val="20"/>
          <w:sz w:val="44"/>
          <w:szCs w:val="44"/>
        </w:rPr>
      </w:pPr>
      <w:r>
        <w:rPr>
          <w:rFonts w:hint="eastAsia" w:ascii="方正小标宋简体" w:hAnsi="宋体" w:eastAsia="方正小标宋简体"/>
          <w:spacing w:val="20"/>
          <w:sz w:val="44"/>
          <w:szCs w:val="44"/>
        </w:rPr>
        <w:t>耕地“非农化”实施方案</w:t>
      </w:r>
    </w:p>
    <w:p>
      <w:pPr>
        <w:topLinePunct/>
        <w:spacing w:line="580" w:lineRule="exact"/>
        <w:rPr>
          <w:rFonts w:hint="eastAsia" w:ascii="方正仿宋_GBK" w:eastAsia="方正仿宋_GBK"/>
          <w:sz w:val="32"/>
          <w:szCs w:val="32"/>
        </w:rPr>
      </w:pPr>
    </w:p>
    <w:p>
      <w:pPr>
        <w:topLinePunct/>
        <w:spacing w:line="580" w:lineRule="exact"/>
        <w:ind w:firstLine="643"/>
        <w:rPr>
          <w:rFonts w:hint="eastAsia" w:ascii="方正仿宋简体" w:eastAsia="方正仿宋简体"/>
          <w:sz w:val="32"/>
          <w:szCs w:val="32"/>
        </w:rPr>
      </w:pPr>
      <w:r>
        <w:rPr>
          <w:rFonts w:hint="eastAsia" w:ascii="方正仿宋简体" w:eastAsia="方正仿宋简体"/>
          <w:sz w:val="32"/>
          <w:szCs w:val="32"/>
        </w:rPr>
        <w:t>为贯彻落实《国务院办公厅关于坚决制止耕地“非农化”行为的通知》（国办发明电〔2020〕24号）精神，有效解决当前一些地方耕地“非农化”突出问题，结合自治区实际，制定本方案。</w:t>
      </w:r>
    </w:p>
    <w:p>
      <w:pPr>
        <w:topLinePunct/>
        <w:spacing w:line="580" w:lineRule="exact"/>
        <w:ind w:firstLine="640" w:firstLineChars="200"/>
        <w:rPr>
          <w:rFonts w:hint="eastAsia" w:ascii="黑体" w:hAnsi="黑体" w:eastAsia="黑体"/>
          <w:sz w:val="32"/>
          <w:szCs w:val="32"/>
        </w:rPr>
      </w:pPr>
      <w:r>
        <w:rPr>
          <w:rFonts w:hint="eastAsia" w:ascii="黑体" w:hAnsi="黑体" w:eastAsia="黑体"/>
          <w:sz w:val="32"/>
          <w:szCs w:val="32"/>
        </w:rPr>
        <w:t>一、提高政治站位，实行最严格的耕地保护制度</w:t>
      </w:r>
    </w:p>
    <w:p>
      <w:pPr>
        <w:topLinePunct/>
        <w:spacing w:line="580" w:lineRule="exact"/>
        <w:ind w:firstLine="643"/>
        <w:rPr>
          <w:rFonts w:hint="eastAsia" w:ascii="方正仿宋简体" w:eastAsia="方正仿宋简体"/>
          <w:sz w:val="32"/>
          <w:szCs w:val="32"/>
        </w:rPr>
      </w:pPr>
      <w:r>
        <w:rPr>
          <w:rFonts w:hint="eastAsia" w:ascii="方正仿宋简体" w:eastAsia="方正仿宋简体"/>
          <w:sz w:val="32"/>
          <w:szCs w:val="32"/>
        </w:rPr>
        <w:t>党中央、国务院高度重视耕地保护工作。习近平总书记就严防耕地“非农化”“非粮化”多次做出重要指示批示，强调耕地保护是关乎14亿人吃饭的大事，容不得半点闪失。牢牢守住耕地红线，耕地不能“非农化”、良田不能“非粮化”，是保障国家粮食安全的根本，是保中华民族的“铁饭碗”。各地区要深入贯彻习近平总书记关于耕地保护的系列重要讲话重要指示批示精神，</w:t>
      </w:r>
      <w:r>
        <w:rPr>
          <w:rFonts w:hint="eastAsia" w:ascii="方正仿宋简体" w:hAnsi="Microsoft YaHei UI" w:eastAsia="方正仿宋简体"/>
          <w:spacing w:val="8"/>
          <w:sz w:val="32"/>
          <w:szCs w:val="32"/>
        </w:rPr>
        <w:t>深刻认识严格耕地保护的极端重要性，</w:t>
      </w:r>
      <w:r>
        <w:rPr>
          <w:rFonts w:hint="eastAsia" w:ascii="方正仿宋简体" w:eastAsia="方正仿宋简体"/>
          <w:sz w:val="32"/>
          <w:szCs w:val="32"/>
        </w:rPr>
        <w:t>切实提高政治站位，</w:t>
      </w:r>
      <w:r>
        <w:rPr>
          <w:rFonts w:hint="eastAsia" w:ascii="方正仿宋简体" w:hAnsi="Microsoft YaHei UI" w:eastAsia="方正仿宋简体"/>
          <w:spacing w:val="8"/>
          <w:sz w:val="32"/>
          <w:szCs w:val="32"/>
        </w:rPr>
        <w:t>增强“四个意识”，坚定“四个自信”，做到“两个维护”，按照党中央、国务院决策部署，采取有力措施，强化监督管理，扎实做好“六稳”工作，认真落实“六保”任务，实行最严格的耕地保护制度，坚决制止各类耕地“非农化”行为</w:t>
      </w:r>
      <w:r>
        <w:rPr>
          <w:rFonts w:hint="eastAsia" w:ascii="方正仿宋简体" w:eastAsia="方正仿宋简体"/>
          <w:sz w:val="32"/>
          <w:szCs w:val="32"/>
        </w:rPr>
        <w:t>。</w:t>
      </w:r>
    </w:p>
    <w:p>
      <w:pPr>
        <w:topLinePunct/>
        <w:spacing w:line="580" w:lineRule="exact"/>
        <w:ind w:firstLine="643"/>
        <w:rPr>
          <w:rFonts w:hint="eastAsia" w:ascii="黑体" w:hAnsi="黑体" w:eastAsia="黑体"/>
          <w:spacing w:val="-8"/>
          <w:sz w:val="32"/>
          <w:szCs w:val="32"/>
        </w:rPr>
      </w:pPr>
      <w:r>
        <w:rPr>
          <w:rFonts w:hint="eastAsia" w:ascii="黑体" w:hAnsi="黑体" w:eastAsia="黑体"/>
          <w:sz w:val="32"/>
          <w:szCs w:val="32"/>
        </w:rPr>
        <w:t>二</w:t>
      </w:r>
      <w:r>
        <w:rPr>
          <w:rFonts w:hint="eastAsia" w:ascii="黑体" w:hAnsi="黑体" w:eastAsia="黑体"/>
          <w:spacing w:val="-8"/>
          <w:sz w:val="32"/>
          <w:szCs w:val="32"/>
        </w:rPr>
        <w:t>、摸清底数、标本兼治，有效解决耕地“非农化”问题</w:t>
      </w:r>
    </w:p>
    <w:p>
      <w:pPr>
        <w:topLinePunct/>
        <w:spacing w:line="580" w:lineRule="exact"/>
        <w:ind w:firstLine="643"/>
        <w:rPr>
          <w:rFonts w:hint="eastAsia" w:ascii="方正仿宋简体" w:eastAsia="方正仿宋简体"/>
          <w:sz w:val="32"/>
          <w:szCs w:val="32"/>
        </w:rPr>
      </w:pPr>
      <w:r>
        <w:rPr>
          <w:rFonts w:hint="eastAsia" w:ascii="方正楷体简体" w:eastAsia="方正楷体简体"/>
          <w:bCs/>
          <w:sz w:val="32"/>
          <w:szCs w:val="32"/>
        </w:rPr>
        <w:t>（一）全面摸清底数。</w:t>
      </w:r>
      <w:r>
        <w:rPr>
          <w:rFonts w:hint="eastAsia" w:ascii="方正仿宋简体" w:eastAsia="方正仿宋简体"/>
          <w:sz w:val="32"/>
          <w:szCs w:val="32"/>
        </w:rPr>
        <w:t>各地区、各有关部门要按照国办发明电〔2020〕24号文件明确的当前最突出的6种耕地“非农化”行为，全面检查，摸清底数、掌握情况、分清类型，加大对违法违规行为的查处力度，对发现的问题要立即整改，对有令不行、有禁不止的，要依法依规严肃追责问责。</w:t>
      </w:r>
    </w:p>
    <w:p>
      <w:pPr>
        <w:topLinePunct/>
        <w:spacing w:line="580" w:lineRule="exact"/>
        <w:ind w:firstLine="643"/>
        <w:rPr>
          <w:rFonts w:hint="eastAsia" w:ascii="方正楷体简体" w:eastAsia="方正楷体简体"/>
          <w:bCs/>
          <w:sz w:val="32"/>
          <w:szCs w:val="32"/>
        </w:rPr>
      </w:pPr>
      <w:r>
        <w:rPr>
          <w:rFonts w:hint="eastAsia" w:ascii="方正楷体简体" w:eastAsia="方正楷体简体"/>
          <w:bCs/>
          <w:sz w:val="32"/>
          <w:szCs w:val="32"/>
        </w:rPr>
        <w:t>（二）明确职责分工。</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楷体简体" w:hAnsi="Times New Roman" w:eastAsia="方正楷体简体" w:cs="Times New Roman"/>
          <w:bCs/>
          <w:kern w:val="2"/>
          <w:sz w:val="32"/>
          <w:szCs w:val="32"/>
        </w:rPr>
      </w:pPr>
      <w:r>
        <w:rPr>
          <w:rFonts w:hint="eastAsia" w:ascii="方正仿宋简体" w:hAnsi="等线" w:eastAsia="方正仿宋简体"/>
          <w:sz w:val="32"/>
          <w:szCs w:val="32"/>
        </w:rPr>
        <w:t>1.严禁违规占用耕地绿化造林。各地区要结合第三次国土调查现阶段数据和永久基本农田补划工作，对占用永久基本农田种植苗木、草皮等用于绿化装饰以及其他破坏耕作层的植物，违规占用耕地和永久基本农田造林种草的情况进行自查。经林业和草原主管部门核定属于违规造林的，要立即停止并纠正。</w:t>
      </w:r>
      <w:r>
        <w:rPr>
          <w:rFonts w:hint="eastAsia" w:ascii="方正楷体简体" w:hAnsi="Times New Roman" w:eastAsia="方正楷体简体" w:cs="Times New Roman"/>
          <w:bCs/>
          <w:kern w:val="2"/>
          <w:sz w:val="32"/>
          <w:szCs w:val="32"/>
        </w:rPr>
        <w:t>(</w:t>
      </w:r>
      <w:bookmarkStart w:id="1" w:name="_Hlk52638535"/>
      <w:r>
        <w:rPr>
          <w:rFonts w:hint="eastAsia" w:ascii="方正楷体简体" w:hAnsi="Times New Roman" w:eastAsia="方正楷体简体" w:cs="Times New Roman"/>
          <w:bCs/>
          <w:kern w:val="2"/>
          <w:sz w:val="32"/>
          <w:szCs w:val="32"/>
        </w:rPr>
        <w:t>各盟行政公署、市人民政府牵头，自治区林草局、自然资源厅配合)</w:t>
      </w:r>
    </w:p>
    <w:bookmarkEnd w:id="1"/>
    <w:p>
      <w:pPr>
        <w:pStyle w:val="6"/>
        <w:widowControl w:val="0"/>
        <w:shd w:val="clear" w:color="auto" w:fill="FFFFFF"/>
        <w:topLinePunct/>
        <w:spacing w:before="0" w:beforeAutospacing="0" w:after="0" w:afterAutospacing="0" w:line="580" w:lineRule="exact"/>
        <w:ind w:firstLine="640" w:firstLineChars="200"/>
        <w:jc w:val="both"/>
        <w:rPr>
          <w:rFonts w:hint="eastAsia" w:ascii="方正楷体简体" w:hAnsi="Times New Roman" w:eastAsia="方正楷体简体" w:cs="Times New Roman"/>
          <w:bCs/>
          <w:kern w:val="2"/>
          <w:sz w:val="32"/>
          <w:szCs w:val="32"/>
        </w:rPr>
      </w:pPr>
      <w:r>
        <w:rPr>
          <w:rFonts w:hint="eastAsia" w:ascii="方正仿宋简体" w:hAnsi="等线" w:eastAsia="方正仿宋简体"/>
          <w:sz w:val="32"/>
          <w:szCs w:val="32"/>
        </w:rPr>
        <w:t>2.严禁违规超标准建设绿色通道。自然资源管理部门对铁路、公路用地范围以外建设绿化带，以及河渠两侧、水库周边占用耕地和永久基本农田建设绿色通道，在用地审核和监管中要严格控制，对于超过规定控制标准的，一律不得通过有关论证和审核</w:t>
      </w:r>
      <w:r>
        <w:rPr>
          <w:rFonts w:hint="eastAsia" w:ascii="方正仿宋简体" w:eastAsia="方正仿宋简体"/>
          <w:sz w:val="32"/>
          <w:szCs w:val="32"/>
        </w:rPr>
        <w:t>。</w:t>
      </w:r>
      <w:r>
        <w:rPr>
          <w:rFonts w:hint="eastAsia" w:ascii="方正仿宋简体" w:hAnsi="等线" w:eastAsia="方正仿宋简体"/>
          <w:sz w:val="32"/>
          <w:szCs w:val="32"/>
        </w:rPr>
        <w:t>交通运输、水利工程主管部门要坚持节约集约用地，认真落实最严格的耕地保护政策，在规划、设计阶段要科学选线、布线，尽量避让耕地和永久基本农田，将占用耕地特别是永久基本农田情况作为方案比选论证的关键指标，有条件的地方采用桥梁、隧道方案，或者采取技术措施收缩路基坡脚，最大限度减少项目对耕地和永久基本农田的占用。</w:t>
      </w:r>
      <w:r>
        <w:rPr>
          <w:rFonts w:hint="eastAsia" w:ascii="方正楷体简体" w:hAnsi="Times New Roman" w:eastAsia="方正楷体简体" w:cs="Times New Roman"/>
          <w:bCs/>
          <w:kern w:val="2"/>
          <w:sz w:val="32"/>
          <w:szCs w:val="32"/>
        </w:rPr>
        <w:t>（</w:t>
      </w:r>
      <w:bookmarkStart w:id="2" w:name="_Hlk52106823"/>
      <w:r>
        <w:rPr>
          <w:rFonts w:hint="eastAsia" w:ascii="方正楷体简体" w:hAnsi="Times New Roman" w:eastAsia="方正楷体简体" w:cs="Times New Roman"/>
          <w:bCs/>
          <w:kern w:val="2"/>
          <w:sz w:val="32"/>
          <w:szCs w:val="32"/>
        </w:rPr>
        <w:t>自治区自然资源厅牵头，自治区交通运输厅、水利厅配合）</w:t>
      </w:r>
    </w:p>
    <w:bookmarkEnd w:id="2"/>
    <w:p>
      <w:pPr>
        <w:pStyle w:val="6"/>
        <w:widowControl w:val="0"/>
        <w:shd w:val="clear" w:color="auto" w:fill="FFFFFF"/>
        <w:topLinePunct/>
        <w:spacing w:before="0" w:beforeAutospacing="0" w:after="0" w:afterAutospacing="0" w:line="580" w:lineRule="exact"/>
        <w:ind w:firstLine="640" w:firstLineChars="200"/>
        <w:jc w:val="both"/>
        <w:rPr>
          <w:rFonts w:hint="eastAsia" w:ascii="方正楷体简体" w:hAnsi="Times New Roman" w:eastAsia="方正楷体简体" w:cs="Times New Roman"/>
          <w:bCs/>
          <w:kern w:val="2"/>
          <w:sz w:val="32"/>
          <w:szCs w:val="32"/>
        </w:rPr>
      </w:pPr>
      <w:r>
        <w:rPr>
          <w:rFonts w:hint="eastAsia" w:ascii="方正仿宋简体" w:hAnsi="等线" w:eastAsia="方正仿宋简体"/>
          <w:sz w:val="32"/>
          <w:szCs w:val="32"/>
        </w:rPr>
        <w:t>3.严禁违规占用耕地挖湖造景。各地区要结合第三次国土调查现阶段成果和历年卫片执法检查工作，全面开展擅自占用耕地和永久基本农田挖田造湖、挖湖造景，以及以城乡绿化建设等名义违法违规占用耕地行为的排查工作。对符合建设要求的，要跟踪相关手续办理情况；对未经批准的，要立即停止并纠正。</w:t>
      </w:r>
      <w:r>
        <w:rPr>
          <w:rFonts w:hint="eastAsia" w:ascii="方正楷体简体" w:hAnsi="Times New Roman" w:eastAsia="方正楷体简体" w:cs="Times New Roman"/>
          <w:bCs/>
          <w:kern w:val="2"/>
          <w:sz w:val="32"/>
          <w:szCs w:val="32"/>
        </w:rPr>
        <w:t>（各盟行政公署、市人民政府牵头，自治区自然资源厅、生态环境厅、林草局配合）</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楷体简体" w:hAnsi="Times New Roman" w:eastAsia="方正楷体简体" w:cs="Times New Roman"/>
          <w:bCs/>
          <w:kern w:val="2"/>
          <w:sz w:val="32"/>
          <w:szCs w:val="32"/>
        </w:rPr>
      </w:pPr>
      <w:r>
        <w:rPr>
          <w:rFonts w:hint="eastAsia" w:ascii="方正仿宋简体" w:hAnsi="等线" w:eastAsia="方正仿宋简体"/>
          <w:sz w:val="32"/>
          <w:szCs w:val="32"/>
        </w:rPr>
        <w:t>4.严禁占用永久基本农田扩大自然保护地。林业和草原主管部门要结合自然保护地整合优化相关工作要求，明确新建自然保护地边界，按照要求安排生态退耕。对国家和自治区级自然保护地核心区范围内的永久基本农田，在能够完成补划的前提下，可在永久基本农田整改补划工作中申请调出。</w:t>
      </w:r>
      <w:r>
        <w:rPr>
          <w:rFonts w:hint="eastAsia" w:ascii="方正楷体简体" w:hAnsi="Times New Roman" w:eastAsia="方正楷体简体" w:cs="Times New Roman"/>
          <w:bCs/>
          <w:kern w:val="2"/>
          <w:sz w:val="32"/>
          <w:szCs w:val="32"/>
        </w:rPr>
        <w:t>（自治区林草局、自然资源厅牵头，各盟行政公署、市人民政府配合）</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楷体_GBK" w:hAnsi="Times New Roman" w:eastAsia="方正楷体_GBK" w:cs="Times New Roman"/>
          <w:bCs/>
          <w:kern w:val="2"/>
          <w:sz w:val="32"/>
          <w:szCs w:val="32"/>
        </w:rPr>
      </w:pPr>
      <w:r>
        <w:rPr>
          <w:rFonts w:hint="eastAsia" w:ascii="方正仿宋简体" w:hAnsi="等线" w:eastAsia="方正仿宋简体"/>
          <w:sz w:val="32"/>
          <w:szCs w:val="32"/>
        </w:rPr>
        <w:t>5.严禁违规占用耕地从事非农建设。各地区要加大对耕地“非农化”和良田“非粮化”的监管力度，特别是要结合农村牧区乱占耕地建房专项整治行动，进一步规范</w:t>
      </w:r>
      <w:r>
        <w:rPr>
          <w:rFonts w:hint="eastAsia" w:ascii="方正仿宋简体" w:hAnsi="等线" w:eastAsia="方正仿宋简体"/>
          <w:color w:val="000000"/>
          <w:sz w:val="32"/>
          <w:szCs w:val="32"/>
        </w:rPr>
        <w:t>农村牧区建设</w:t>
      </w:r>
      <w:r>
        <w:rPr>
          <w:rFonts w:hint="eastAsia" w:ascii="方正仿宋简体" w:hAnsi="等线" w:eastAsia="方正仿宋简体"/>
          <w:sz w:val="32"/>
          <w:szCs w:val="32"/>
        </w:rPr>
        <w:t>用地审批、乡村建设规划许可和设施农业用地的管理。要建立巩固“大棚房”问题清理整治成果长效机制，加大执法力度，坚决制止新增违法违规占用耕地行为。</w:t>
      </w:r>
      <w:r>
        <w:rPr>
          <w:rFonts w:hint="eastAsia" w:ascii="方正楷体简体" w:hAnsi="Times New Roman" w:eastAsia="方正楷体简体" w:cs="Times New Roman"/>
          <w:bCs/>
          <w:kern w:val="2"/>
          <w:sz w:val="32"/>
          <w:szCs w:val="32"/>
        </w:rPr>
        <w:t>（各盟行政公署、市人民政府牵头，自治区自然资源厅、农牧厅配合）</w:t>
      </w:r>
    </w:p>
    <w:p>
      <w:pPr>
        <w:topLinePunct/>
        <w:spacing w:line="580" w:lineRule="exact"/>
        <w:ind w:firstLine="643"/>
        <w:rPr>
          <w:rFonts w:hint="eastAsia" w:ascii="方正楷体简体" w:eastAsia="方正楷体简体"/>
          <w:bCs/>
          <w:sz w:val="32"/>
          <w:szCs w:val="32"/>
        </w:rPr>
      </w:pPr>
      <w:r>
        <w:rPr>
          <w:rFonts w:hint="eastAsia" w:ascii="方正仿宋简体" w:hAnsi="等线" w:eastAsia="方正仿宋简体"/>
          <w:sz w:val="32"/>
          <w:szCs w:val="32"/>
        </w:rPr>
        <w:t>6.严禁违法违规批地用地。各地区、各有关部门要进一步规范国土空间规划调整工作，强化各类非农建设占用耕地审查，对于不符合法律规定、违反规划和产业政策的，一律不得批准项目用地。要加强对临时用地范围和时限的审查和监管，切实提高存量土地利用效率，不断提高土地节约集约利用水平。</w:t>
      </w:r>
      <w:r>
        <w:rPr>
          <w:rFonts w:hint="eastAsia" w:ascii="方正楷体简体" w:eastAsia="方正楷体简体"/>
          <w:bCs/>
          <w:sz w:val="32"/>
          <w:szCs w:val="32"/>
        </w:rPr>
        <w:t>（自治区自然资源厅牵头，各盟行政公署、市人民政府配合）</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楷体_GBK" w:hAnsi="Times New Roman" w:eastAsia="方正楷体_GBK" w:cs="Times New Roman"/>
          <w:bCs/>
          <w:kern w:val="2"/>
          <w:sz w:val="32"/>
          <w:szCs w:val="32"/>
        </w:rPr>
      </w:pPr>
      <w:r>
        <w:rPr>
          <w:rFonts w:hint="eastAsia" w:ascii="方正仿宋简体" w:hAnsi="等线" w:eastAsia="方正仿宋简体"/>
          <w:sz w:val="32"/>
          <w:szCs w:val="32"/>
        </w:rPr>
        <w:t>7.全面开展耕地保护检查。</w:t>
      </w:r>
      <w:r>
        <w:rPr>
          <w:rFonts w:hint="eastAsia" w:ascii="方正仿宋简体" w:eastAsia="方正仿宋简体"/>
          <w:sz w:val="32"/>
          <w:szCs w:val="32"/>
        </w:rPr>
        <w:t>各盟市要严格按照《省级政府耕地保护责任目标考核办法》和《盟行政公署、市人民政府耕地保护责任目标考核办法》相关考核要求，全面开展2019年度</w:t>
      </w:r>
      <w:r>
        <w:rPr>
          <w:rFonts w:hint="eastAsia" w:ascii="方正仿宋简体" w:eastAsia="方正仿宋简体"/>
          <w:color w:val="000000"/>
          <w:sz w:val="32"/>
          <w:szCs w:val="32"/>
        </w:rPr>
        <w:t>盟</w:t>
      </w:r>
      <w:r>
        <w:rPr>
          <w:rFonts w:hint="eastAsia" w:ascii="方正仿宋简体" w:eastAsia="方正仿宋简体"/>
          <w:sz w:val="32"/>
          <w:szCs w:val="32"/>
        </w:rPr>
        <w:t>行政公署、市人民政府耕地保护目标责任自查工作，并将国办发明电〔2020〕24号文件强调的制止耕地“非农化”的“六个严禁”纳入自查内容，发现问题要立行立改。地方各级人民政府要切实承担耕地保护责任，坚决遏制新增耕地“非农化”现象。</w:t>
      </w:r>
      <w:r>
        <w:rPr>
          <w:rFonts w:hint="eastAsia" w:ascii="方正楷体简体" w:hAnsi="Times New Roman" w:eastAsia="方正楷体简体" w:cs="Times New Roman"/>
          <w:bCs/>
          <w:kern w:val="2"/>
          <w:sz w:val="32"/>
          <w:szCs w:val="32"/>
        </w:rPr>
        <w:t>（各盟行政公署、市人民政府牵头，自治区自然资源厅、农牧厅配合）</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楷体简体" w:hAnsi="Times New Roman" w:eastAsia="方正楷体简体" w:cs="Times New Roman"/>
          <w:bCs/>
          <w:kern w:val="2"/>
          <w:sz w:val="32"/>
          <w:szCs w:val="32"/>
        </w:rPr>
      </w:pPr>
      <w:r>
        <w:rPr>
          <w:rFonts w:hint="eastAsia" w:ascii="方正仿宋简体" w:hAnsi="等线" w:eastAsia="方正仿宋简体"/>
          <w:sz w:val="32"/>
          <w:szCs w:val="32"/>
        </w:rPr>
        <w:t>8.严格落实耕地保护责任。</w:t>
      </w:r>
      <w:r>
        <w:rPr>
          <w:rFonts w:hint="eastAsia" w:ascii="方正仿宋简体" w:eastAsia="方正仿宋简体"/>
          <w:sz w:val="32"/>
          <w:szCs w:val="32"/>
        </w:rPr>
        <w:t>各地区、各有关部门要进一步增强耕地保护责任和意识，按照《中共中央 国务院关于加强耕地保护和改进占补平衡的意见》（中发〔2017〕4号）要求，严格控制建设占用耕地，切实落实耕地占补平衡责任，持续推进耕地质量提升和保护。要按照全面开展永久基本农田划定成果核实的工作要求，认真做好永久基本农田整改补划工作，切实加强对设施农业用地占用耕地特别是永久基本农田的管理，做到先补划、后占用。要严格补充耕地竣工验收和数量核定，强化监测监管，确保耕地储备库真实可靠。</w:t>
      </w:r>
      <w:r>
        <w:rPr>
          <w:rFonts w:hint="eastAsia" w:ascii="方正楷体简体" w:hAnsi="Times New Roman" w:eastAsia="方正楷体简体" w:cs="Times New Roman"/>
          <w:bCs/>
          <w:kern w:val="2"/>
          <w:sz w:val="32"/>
          <w:szCs w:val="32"/>
        </w:rPr>
        <w:t>（各盟行政公署、市人民政府牵头，自治区自然资源厅、农牧厅配合）</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楷体_GBK" w:hAnsi="Times New Roman" w:eastAsia="方正楷体_GBK" w:cs="Times New Roman"/>
          <w:bCs/>
          <w:kern w:val="2"/>
          <w:sz w:val="32"/>
          <w:szCs w:val="32"/>
        </w:rPr>
      </w:pPr>
    </w:p>
    <w:p>
      <w:pPr>
        <w:pStyle w:val="6"/>
        <w:widowControl w:val="0"/>
        <w:shd w:val="clear" w:color="auto" w:fill="FFFFFF"/>
        <w:topLinePunct/>
        <w:spacing w:before="0" w:beforeAutospacing="0" w:after="0" w:afterAutospacing="0" w:line="580" w:lineRule="exact"/>
        <w:ind w:firstLine="640" w:firstLineChars="200"/>
        <w:jc w:val="both"/>
        <w:rPr>
          <w:rFonts w:hint="eastAsia" w:ascii="黑体" w:hAnsi="黑体" w:eastAsia="黑体"/>
          <w:sz w:val="32"/>
          <w:szCs w:val="32"/>
        </w:rPr>
      </w:pPr>
      <w:r>
        <w:rPr>
          <w:rFonts w:hint="eastAsia" w:ascii="黑体" w:hAnsi="黑体" w:eastAsia="黑体"/>
          <w:sz w:val="32"/>
          <w:szCs w:val="32"/>
        </w:rPr>
        <w:t>三、时间安排</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仿宋简体" w:eastAsia="方正仿宋简体"/>
          <w:sz w:val="32"/>
          <w:szCs w:val="32"/>
        </w:rPr>
      </w:pPr>
      <w:bookmarkStart w:id="3" w:name="_Hlk53243190"/>
      <w:r>
        <w:rPr>
          <w:rFonts w:hint="eastAsia" w:ascii="方正仿宋简体" w:eastAsia="方正仿宋简体"/>
          <w:sz w:val="32"/>
          <w:szCs w:val="32"/>
        </w:rPr>
        <w:t>此次坚决制止耕地“非农化”行为工作分为自查整改、核查完善、总结上报三个阶段。</w:t>
      </w:r>
    </w:p>
    <w:bookmarkEnd w:id="3"/>
    <w:p>
      <w:pPr>
        <w:pStyle w:val="6"/>
        <w:widowControl w:val="0"/>
        <w:shd w:val="clear" w:color="auto" w:fill="FFFFFF"/>
        <w:topLinePunct/>
        <w:spacing w:before="0" w:beforeAutospacing="0" w:after="0" w:afterAutospacing="0" w:line="580" w:lineRule="exact"/>
        <w:ind w:firstLine="640" w:firstLineChars="200"/>
        <w:jc w:val="both"/>
        <w:rPr>
          <w:rFonts w:hint="eastAsia" w:ascii="方正仿宋简体" w:eastAsia="方正仿宋简体"/>
          <w:sz w:val="32"/>
          <w:szCs w:val="32"/>
        </w:rPr>
      </w:pPr>
      <w:r>
        <w:rPr>
          <w:rFonts w:hint="eastAsia" w:ascii="方正楷体简体" w:eastAsia="方正楷体简体"/>
          <w:sz w:val="32"/>
          <w:szCs w:val="32"/>
        </w:rPr>
        <w:t>（一）自查整改阶段（2020年10月10日至11月10日）。</w:t>
      </w:r>
      <w:r>
        <w:rPr>
          <w:rFonts w:hint="eastAsia" w:ascii="方正仿宋简体" w:eastAsia="方正仿宋简体"/>
          <w:sz w:val="32"/>
          <w:szCs w:val="32"/>
        </w:rPr>
        <w:t>各盟市按照国办发明电〔2020〕24号文件要求开展自查，做到边自查边整改，并将自查情况报自治区自然资源厅、农牧厅、林草局。</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仿宋简体" w:eastAsia="方正仿宋简体"/>
          <w:sz w:val="32"/>
          <w:szCs w:val="32"/>
        </w:rPr>
      </w:pPr>
      <w:r>
        <w:rPr>
          <w:rFonts w:hint="eastAsia" w:ascii="方正楷体简体" w:eastAsia="方正楷体简体"/>
          <w:sz w:val="32"/>
          <w:szCs w:val="32"/>
        </w:rPr>
        <w:t>（二）核查完善阶段（2020年11月11日至30日）。</w:t>
      </w:r>
      <w:r>
        <w:rPr>
          <w:rFonts w:hint="eastAsia" w:ascii="方正仿宋简体" w:eastAsia="方正仿宋简体"/>
          <w:sz w:val="32"/>
          <w:szCs w:val="32"/>
        </w:rPr>
        <w:t>自治区自然资源厅、农牧厅、林草局对各盟市自查整改情况进行复核和抽查，对自查发现但未能立行立改的问题，建立整改台账，根据部门分工督导落实。同时，根据自查情况制定和调整完善相关政策措施。</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仿宋简体" w:eastAsia="方正仿宋简体"/>
          <w:sz w:val="32"/>
          <w:szCs w:val="32"/>
        </w:rPr>
      </w:pPr>
      <w:r>
        <w:rPr>
          <w:rFonts w:hint="eastAsia" w:ascii="方正楷体简体" w:eastAsia="方正楷体简体"/>
          <w:sz w:val="32"/>
          <w:szCs w:val="32"/>
        </w:rPr>
        <w:t>（三）总结上报阶段（2020年12月1日至10日）。</w:t>
      </w:r>
      <w:r>
        <w:rPr>
          <w:rFonts w:hint="eastAsia" w:ascii="方正仿宋简体" w:eastAsia="方正仿宋简体"/>
          <w:sz w:val="32"/>
          <w:szCs w:val="32"/>
        </w:rPr>
        <w:t>自治区自然资源厅、农牧厅、林草局对全区工作情况进行汇总整理，由自治区自然资源厅报送自治区人民政府。</w:t>
      </w:r>
    </w:p>
    <w:p>
      <w:pPr>
        <w:pStyle w:val="6"/>
        <w:widowControl w:val="0"/>
        <w:shd w:val="clear" w:color="auto" w:fill="FFFFFF"/>
        <w:topLinePunct/>
        <w:spacing w:before="0" w:beforeAutospacing="0" w:after="0" w:afterAutospacing="0" w:line="580" w:lineRule="exact"/>
        <w:ind w:firstLine="640" w:firstLineChars="200"/>
        <w:jc w:val="both"/>
        <w:rPr>
          <w:rFonts w:hint="eastAsia" w:ascii="黑体" w:hAnsi="黑体" w:eastAsia="黑体"/>
          <w:sz w:val="32"/>
          <w:szCs w:val="32"/>
        </w:rPr>
      </w:pPr>
      <w:r>
        <w:rPr>
          <w:rFonts w:hint="eastAsia" w:ascii="黑体" w:hAnsi="黑体" w:eastAsia="黑体"/>
          <w:sz w:val="32"/>
          <w:szCs w:val="32"/>
        </w:rPr>
        <w:t>四、组织保障</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仿宋简体" w:eastAsia="方正仿宋简体"/>
          <w:sz w:val="32"/>
          <w:szCs w:val="32"/>
        </w:rPr>
      </w:pPr>
      <w:r>
        <w:rPr>
          <w:rFonts w:hint="eastAsia" w:ascii="方正仿宋简体" w:eastAsia="方正仿宋简体"/>
          <w:sz w:val="32"/>
          <w:szCs w:val="32"/>
        </w:rPr>
        <w:t>（一）自治区自然资源厅、农牧厅、林草局成立自治区坚决制止耕地“非农化”行为工作推进领导小组，负责统筹推进全区制止耕地“非农化”行为工作。领导小组办公室设在自治区自然资源厅。</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仿宋简体" w:eastAsia="方正仿宋简体"/>
          <w:sz w:val="32"/>
          <w:szCs w:val="32"/>
        </w:rPr>
      </w:pPr>
      <w:r>
        <w:rPr>
          <w:rFonts w:hint="eastAsia" w:ascii="方正仿宋简体" w:eastAsia="方正仿宋简体"/>
          <w:sz w:val="32"/>
          <w:szCs w:val="32"/>
        </w:rPr>
        <w:t>（二）各盟行政公署、市人民政府，自治区</w:t>
      </w:r>
      <w:bookmarkStart w:id="4" w:name="_Hlk53243276"/>
      <w:r>
        <w:rPr>
          <w:rFonts w:hint="eastAsia" w:ascii="方正仿宋简体" w:eastAsia="方正仿宋简体"/>
          <w:sz w:val="32"/>
          <w:szCs w:val="32"/>
        </w:rPr>
        <w:t>各有关部门要提高认识，成立工作专班，明确牵头部门，建立健全联络员制度。要加强工作沟通，扎实有序开展坚决制止耕地“非农化”工作，确保如期保质完成各项任务。</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仿宋简体" w:eastAsia="方正仿宋简体"/>
          <w:sz w:val="32"/>
          <w:szCs w:val="32"/>
        </w:rPr>
      </w:pPr>
      <w:r>
        <w:rPr>
          <w:rFonts w:hint="eastAsia" w:ascii="方正仿宋简体" w:eastAsia="方正仿宋简体"/>
          <w:sz w:val="32"/>
          <w:szCs w:val="32"/>
        </w:rPr>
        <w:t>（三）各地区、各有关部门工作中遇到重大问题时，要及时报告自治区人民政府。</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仿宋简体" w:eastAsia="方正仿宋简体"/>
          <w:sz w:val="32"/>
          <w:szCs w:val="32"/>
        </w:rPr>
      </w:pPr>
    </w:p>
    <w:p>
      <w:pPr>
        <w:pStyle w:val="6"/>
        <w:widowControl w:val="0"/>
        <w:shd w:val="clear" w:color="auto" w:fill="FFFFFF"/>
        <w:topLinePunct/>
        <w:spacing w:before="0" w:beforeAutospacing="0" w:after="0" w:afterAutospacing="0" w:line="580" w:lineRule="exact"/>
        <w:ind w:firstLine="640" w:firstLineChars="200"/>
        <w:jc w:val="both"/>
        <w:rPr>
          <w:rFonts w:hint="eastAsia" w:ascii="方正仿宋简体" w:eastAsia="方正仿宋简体"/>
          <w:sz w:val="32"/>
          <w:szCs w:val="32"/>
        </w:rPr>
      </w:pPr>
      <w:r>
        <w:rPr>
          <w:rFonts w:hint="eastAsia" w:ascii="方正仿宋简体" w:eastAsia="方正仿宋简体"/>
          <w:sz w:val="32"/>
          <w:szCs w:val="32"/>
        </w:rPr>
        <w:t>附件：</w:t>
      </w:r>
      <w:bookmarkStart w:id="5" w:name="_GoBack"/>
      <w:r>
        <w:rPr>
          <w:rFonts w:hint="eastAsia" w:ascii="方正仿宋简体" w:eastAsia="方正仿宋简体"/>
          <w:sz w:val="32"/>
          <w:szCs w:val="32"/>
        </w:rPr>
        <w:t>1.内蒙古自治区坚决制止耕地“非农化”行为工作推</w:t>
      </w:r>
    </w:p>
    <w:p>
      <w:pPr>
        <w:pStyle w:val="6"/>
        <w:widowControl w:val="0"/>
        <w:shd w:val="clear" w:color="auto" w:fill="FFFFFF"/>
        <w:topLinePunct/>
        <w:spacing w:before="0" w:beforeAutospacing="0" w:after="0" w:afterAutospacing="0" w:line="580" w:lineRule="exact"/>
        <w:ind w:firstLine="1920" w:firstLineChars="600"/>
        <w:jc w:val="both"/>
        <w:rPr>
          <w:rFonts w:hint="eastAsia" w:ascii="方正仿宋简体" w:eastAsia="方正仿宋简体"/>
          <w:sz w:val="32"/>
          <w:szCs w:val="32"/>
        </w:rPr>
      </w:pPr>
      <w:r>
        <w:rPr>
          <w:rFonts w:hint="eastAsia" w:ascii="方正仿宋简体" w:eastAsia="方正仿宋简体"/>
          <w:sz w:val="32"/>
          <w:szCs w:val="32"/>
        </w:rPr>
        <w:t>进领导小组</w:t>
      </w:r>
    </w:p>
    <w:bookmarkEnd w:id="5"/>
    <w:p>
      <w:pPr>
        <w:pStyle w:val="6"/>
        <w:widowControl w:val="0"/>
        <w:shd w:val="clear" w:color="auto" w:fill="FFFFFF"/>
        <w:topLinePunct/>
        <w:spacing w:before="0" w:beforeAutospacing="0" w:after="0" w:afterAutospacing="0" w:line="580" w:lineRule="exact"/>
        <w:ind w:firstLine="1600" w:firstLineChars="500"/>
        <w:jc w:val="both"/>
        <w:rPr>
          <w:rFonts w:hint="eastAsia" w:ascii="方正仿宋简体" w:eastAsia="方正仿宋简体"/>
          <w:sz w:val="32"/>
          <w:szCs w:val="32"/>
        </w:rPr>
      </w:pPr>
      <w:r>
        <w:rPr>
          <w:rFonts w:hint="eastAsia" w:ascii="方正仿宋简体" w:eastAsia="方正仿宋简体"/>
          <w:sz w:val="32"/>
          <w:szCs w:val="32"/>
        </w:rPr>
        <w:t>2.内蒙古自治区耕地“非农化”情况统计表</w:t>
      </w: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both"/>
        <w:rPr>
          <w:rFonts w:hint="eastAsia" w:ascii="黑体" w:hAnsi="黑体" w:eastAsia="黑体"/>
          <w:sz w:val="32"/>
          <w:szCs w:val="32"/>
        </w:rPr>
      </w:pPr>
      <w:r>
        <w:rPr>
          <w:rFonts w:hint="eastAsia" w:ascii="黑体" w:hAnsi="黑体" w:eastAsia="黑体"/>
          <w:sz w:val="32"/>
          <w:szCs w:val="32"/>
        </w:rPr>
        <w:t>附件1</w:t>
      </w:r>
    </w:p>
    <w:p>
      <w:pPr>
        <w:pStyle w:val="6"/>
        <w:widowControl w:val="0"/>
        <w:shd w:val="clear" w:color="auto" w:fill="FFFFFF"/>
        <w:topLinePunct/>
        <w:spacing w:before="0" w:beforeAutospacing="0" w:after="0" w:afterAutospacing="0" w:line="580" w:lineRule="exact"/>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jc w:val="center"/>
        <w:rPr>
          <w:rFonts w:hint="eastAsia" w:ascii="方正小标宋简体" w:eastAsia="方正小标宋简体"/>
          <w:sz w:val="44"/>
          <w:szCs w:val="44"/>
        </w:rPr>
      </w:pPr>
      <w:r>
        <w:rPr>
          <w:rFonts w:hint="eastAsia" w:ascii="方正小标宋简体" w:eastAsia="方正小标宋简体"/>
          <w:sz w:val="44"/>
          <w:szCs w:val="44"/>
        </w:rPr>
        <w:t>内蒙古自治区坚决制止耕地</w:t>
      </w:r>
    </w:p>
    <w:p>
      <w:pPr>
        <w:pStyle w:val="6"/>
        <w:widowControl w:val="0"/>
        <w:shd w:val="clear" w:color="auto" w:fill="FFFFFF"/>
        <w:topLinePunct/>
        <w:spacing w:before="0" w:beforeAutospacing="0" w:after="0" w:afterAutospacing="0" w:line="580" w:lineRule="exact"/>
        <w:jc w:val="center"/>
        <w:rPr>
          <w:rFonts w:hint="eastAsia" w:ascii="仿宋_GB2312" w:eastAsia="仿宋_GB2312"/>
          <w:sz w:val="44"/>
          <w:szCs w:val="44"/>
        </w:rPr>
      </w:pPr>
      <w:r>
        <w:rPr>
          <w:rFonts w:hint="eastAsia" w:ascii="方正小标宋简体" w:eastAsia="方正小标宋简体"/>
          <w:sz w:val="44"/>
          <w:szCs w:val="44"/>
        </w:rPr>
        <w:t>“非农化”行为工作推进领导小组</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仿宋_GBK" w:eastAsia="方正仿宋_GBK"/>
          <w:sz w:val="32"/>
          <w:szCs w:val="32"/>
        </w:rPr>
      </w:pPr>
    </w:p>
    <w:p>
      <w:pPr>
        <w:pStyle w:val="6"/>
        <w:widowControl w:val="0"/>
        <w:shd w:val="clear" w:color="auto" w:fill="FFFFFF"/>
        <w:topLinePunct/>
        <w:spacing w:before="0" w:beforeAutospacing="0" w:after="0" w:afterAutospacing="0" w:line="580" w:lineRule="exact"/>
        <w:ind w:firstLine="640" w:firstLineChars="200"/>
        <w:jc w:val="both"/>
        <w:rPr>
          <w:rFonts w:hint="eastAsia" w:ascii="黑体" w:hAnsi="黑体" w:eastAsia="黑体"/>
          <w:sz w:val="32"/>
          <w:szCs w:val="32"/>
        </w:rPr>
      </w:pPr>
      <w:r>
        <w:rPr>
          <w:rFonts w:hint="eastAsia" w:ascii="黑体" w:hAnsi="黑体" w:eastAsia="黑体"/>
          <w:sz w:val="32"/>
          <w:szCs w:val="32"/>
        </w:rPr>
        <w:t>一、领导小组组成人员</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仿宋简体" w:eastAsia="方正仿宋简体"/>
          <w:sz w:val="32"/>
          <w:szCs w:val="32"/>
        </w:rPr>
      </w:pPr>
      <w:r>
        <w:rPr>
          <w:rFonts w:hint="eastAsia" w:ascii="方正楷体简体" w:eastAsia="方正楷体简体"/>
          <w:sz w:val="32"/>
          <w:szCs w:val="32"/>
        </w:rPr>
        <w:t>组  长：</w:t>
      </w:r>
      <w:r>
        <w:rPr>
          <w:rFonts w:hint="eastAsia" w:ascii="方正仿宋简体" w:eastAsia="方正仿宋简体"/>
          <w:sz w:val="32"/>
          <w:szCs w:val="32"/>
        </w:rPr>
        <w:t>隋维钧   自治区自然资源厅厅长</w:t>
      </w:r>
    </w:p>
    <w:p>
      <w:pPr>
        <w:pStyle w:val="6"/>
        <w:widowControl w:val="0"/>
        <w:shd w:val="clear" w:color="auto" w:fill="FFFFFF"/>
        <w:topLinePunct/>
        <w:spacing w:before="0" w:beforeAutospacing="0" w:after="0" w:afterAutospacing="0" w:line="580" w:lineRule="exact"/>
        <w:ind w:firstLine="640" w:firstLineChars="200"/>
        <w:jc w:val="both"/>
        <w:rPr>
          <w:rFonts w:hint="eastAsia" w:ascii="方正仿宋简体" w:eastAsia="方正仿宋简体"/>
          <w:sz w:val="32"/>
          <w:szCs w:val="32"/>
        </w:rPr>
      </w:pPr>
      <w:r>
        <w:rPr>
          <w:rFonts w:hint="eastAsia" w:ascii="方正楷体简体" w:eastAsia="方正楷体简体"/>
          <w:sz w:val="32"/>
          <w:szCs w:val="32"/>
        </w:rPr>
        <w:t>成  员：</w:t>
      </w:r>
      <w:r>
        <w:rPr>
          <w:rFonts w:hint="eastAsia" w:ascii="方正仿宋简体" w:eastAsia="方正仿宋简体"/>
          <w:sz w:val="32"/>
          <w:szCs w:val="32"/>
        </w:rPr>
        <w:t>王  涛   自治区自然资源厅副厅长</w:t>
      </w:r>
    </w:p>
    <w:p>
      <w:pPr>
        <w:pStyle w:val="6"/>
        <w:widowControl w:val="0"/>
        <w:shd w:val="clear" w:color="auto" w:fill="FFFFFF"/>
        <w:topLinePunct/>
        <w:spacing w:before="0" w:beforeAutospacing="0" w:after="0" w:afterAutospacing="0" w:line="580" w:lineRule="exact"/>
        <w:ind w:firstLine="1920" w:firstLineChars="600"/>
        <w:jc w:val="both"/>
        <w:rPr>
          <w:rFonts w:hint="eastAsia" w:ascii="方正仿宋简体" w:eastAsia="方正仿宋简体"/>
          <w:sz w:val="32"/>
          <w:szCs w:val="32"/>
        </w:rPr>
      </w:pPr>
      <w:r>
        <w:rPr>
          <w:rFonts w:hint="eastAsia" w:ascii="方正仿宋简体" w:eastAsia="方正仿宋简体"/>
          <w:sz w:val="32"/>
          <w:szCs w:val="32"/>
        </w:rPr>
        <w:t>王才旺   自治区林草局党组成员</w:t>
      </w:r>
    </w:p>
    <w:p>
      <w:pPr>
        <w:pStyle w:val="6"/>
        <w:widowControl w:val="0"/>
        <w:shd w:val="clear" w:color="auto" w:fill="FFFFFF"/>
        <w:topLinePunct/>
        <w:spacing w:before="0" w:beforeAutospacing="0" w:after="0" w:afterAutospacing="0" w:line="580" w:lineRule="exact"/>
        <w:ind w:firstLine="1920" w:firstLineChars="600"/>
        <w:jc w:val="both"/>
        <w:rPr>
          <w:rFonts w:hint="eastAsia" w:ascii="方正仿宋简体" w:eastAsia="方正仿宋简体"/>
          <w:sz w:val="32"/>
          <w:szCs w:val="32"/>
        </w:rPr>
      </w:pPr>
      <w:r>
        <w:rPr>
          <w:rFonts w:hint="eastAsia" w:ascii="方正仿宋简体" w:eastAsia="方正仿宋简体"/>
          <w:sz w:val="32"/>
          <w:szCs w:val="32"/>
        </w:rPr>
        <w:t>吴忠岩   自治区农牧厅二级巡视员。</w:t>
      </w:r>
    </w:p>
    <w:p>
      <w:pPr>
        <w:pStyle w:val="6"/>
        <w:widowControl w:val="0"/>
        <w:shd w:val="clear" w:color="auto" w:fill="FFFFFF"/>
        <w:topLinePunct/>
        <w:spacing w:before="0" w:beforeAutospacing="0" w:after="0" w:afterAutospacing="0" w:line="580" w:lineRule="exact"/>
        <w:ind w:firstLine="640" w:firstLineChars="200"/>
        <w:jc w:val="both"/>
        <w:rPr>
          <w:rFonts w:hint="eastAsia" w:ascii="黑体" w:hAnsi="黑体" w:eastAsia="黑体"/>
          <w:sz w:val="32"/>
          <w:szCs w:val="32"/>
        </w:rPr>
      </w:pPr>
      <w:r>
        <w:rPr>
          <w:rFonts w:hint="eastAsia" w:ascii="黑体" w:hAnsi="黑体" w:eastAsia="黑体"/>
          <w:sz w:val="32"/>
          <w:szCs w:val="32"/>
        </w:rPr>
        <w:t xml:space="preserve">二、领导小组联络员 </w:t>
      </w:r>
    </w:p>
    <w:p>
      <w:pPr>
        <w:spacing w:line="580"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张  敏  自治区自然资源厅耕地保护监督处副处长</w:t>
      </w:r>
    </w:p>
    <w:p>
      <w:pPr>
        <w:spacing w:line="580" w:lineRule="exact"/>
        <w:ind w:firstLine="1859" w:firstLineChars="581"/>
        <w:rPr>
          <w:rFonts w:hint="eastAsia" w:ascii="方正仿宋简体" w:eastAsia="方正仿宋简体"/>
          <w:sz w:val="32"/>
          <w:szCs w:val="32"/>
        </w:rPr>
      </w:pPr>
      <w:r>
        <w:rPr>
          <w:rFonts w:hint="eastAsia" w:ascii="方正仿宋简体" w:eastAsia="方正仿宋简体"/>
          <w:sz w:val="32"/>
          <w:szCs w:val="32"/>
        </w:rPr>
        <w:t xml:space="preserve">（联系电话：0471—4213076）  </w:t>
      </w:r>
    </w:p>
    <w:p>
      <w:pPr>
        <w:spacing w:line="580"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张宏林  自治区林草局自然保护地管理处处长</w:t>
      </w:r>
    </w:p>
    <w:p>
      <w:pPr>
        <w:spacing w:line="580" w:lineRule="exact"/>
        <w:ind w:firstLine="1840" w:firstLineChars="575"/>
        <w:rPr>
          <w:rFonts w:hint="eastAsia" w:ascii="方正仿宋简体" w:eastAsia="方正仿宋简体"/>
          <w:sz w:val="32"/>
          <w:szCs w:val="32"/>
        </w:rPr>
      </w:pPr>
      <w:r>
        <w:rPr>
          <w:rFonts w:hint="eastAsia" w:ascii="方正仿宋简体" w:eastAsia="方正仿宋简体"/>
          <w:sz w:val="32"/>
          <w:szCs w:val="32"/>
        </w:rPr>
        <w:t>（联系电话：0471—3380372）</w:t>
      </w:r>
    </w:p>
    <w:p>
      <w:pPr>
        <w:spacing w:line="580"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林</w:t>
      </w:r>
      <w:r>
        <w:rPr>
          <w:rFonts w:hint="eastAsia" w:ascii="宋体" w:hAnsi="宋体" w:cs="宋体"/>
          <w:sz w:val="32"/>
          <w:szCs w:val="32"/>
        </w:rPr>
        <w:t>虓</w:t>
      </w:r>
      <w:r>
        <w:rPr>
          <w:rFonts w:hint="eastAsia" w:ascii="方正仿宋简体" w:hAnsi="方正仿宋简体" w:eastAsia="方正仿宋简体" w:cs="方正仿宋简体"/>
          <w:sz w:val="32"/>
          <w:szCs w:val="32"/>
        </w:rPr>
        <w:t>峥</w:t>
      </w:r>
      <w:r>
        <w:rPr>
          <w:rFonts w:hint="eastAsia" w:ascii="方正仿宋简体" w:eastAsia="方正仿宋简体"/>
          <w:sz w:val="32"/>
          <w:szCs w:val="32"/>
        </w:rPr>
        <w:t xml:space="preserve">  自治区农牧厅农田建设管理处处长</w:t>
      </w:r>
    </w:p>
    <w:p>
      <w:pPr>
        <w:spacing w:line="580" w:lineRule="exact"/>
        <w:ind w:firstLine="1859" w:firstLineChars="581"/>
        <w:rPr>
          <w:rFonts w:hint="eastAsia" w:ascii="方正仿宋简体" w:eastAsia="方正仿宋简体"/>
          <w:sz w:val="32"/>
          <w:szCs w:val="32"/>
        </w:rPr>
      </w:pPr>
      <w:r>
        <w:rPr>
          <w:rFonts w:hint="eastAsia" w:ascii="方正仿宋简体" w:eastAsia="方正仿宋简体"/>
          <w:sz w:val="32"/>
          <w:szCs w:val="32"/>
        </w:rPr>
        <w:t>（联系电话：0471—6651856）</w:t>
      </w: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sectPr>
          <w:headerReference r:id="rId3" w:type="default"/>
          <w:footerReference r:id="rId5" w:type="default"/>
          <w:headerReference r:id="rId4" w:type="even"/>
          <w:footerReference r:id="rId6" w:type="even"/>
          <w:pgSz w:w="11906" w:h="16838"/>
          <w:pgMar w:top="2098" w:right="1474" w:bottom="1701" w:left="1474" w:header="851" w:footer="1418" w:gutter="0"/>
          <w:pgNumType w:fmt="numberInDash"/>
          <w:cols w:space="425" w:num="1"/>
          <w:docGrid w:type="lines" w:linePitch="312" w:charSpace="0"/>
        </w:sectPr>
      </w:pPr>
    </w:p>
    <w:p>
      <w:pPr>
        <w:spacing w:line="580" w:lineRule="exact"/>
        <w:ind w:firstLine="1155" w:firstLineChars="550"/>
        <w:rPr>
          <w:rFonts w:ascii="方正仿宋_GBK" w:eastAsia="方正仿宋_GBK"/>
          <w:sz w:val="32"/>
          <w:szCs w:val="32"/>
        </w:rPr>
      </w:pPr>
      <w:r>
        <w:rPr>
          <w:lang/>
        </w:rPr>
        <w:drawing>
          <wp:anchor distT="0" distB="0" distL="114300" distR="114300" simplePos="0" relativeHeight="251659264" behindDoc="0" locked="0" layoutInCell="1" allowOverlap="1">
            <wp:simplePos x="0" y="0"/>
            <wp:positionH relativeFrom="column">
              <wp:posOffset>35560</wp:posOffset>
            </wp:positionH>
            <wp:positionV relativeFrom="paragraph">
              <wp:posOffset>-8255</wp:posOffset>
            </wp:positionV>
            <wp:extent cx="4686300" cy="8201025"/>
            <wp:effectExtent l="0" t="0" r="0" b="9525"/>
            <wp:wrapSquare wrapText="bothSides"/>
            <wp:docPr id="2" name="图片 3" descr="3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3" descr="36-1"/>
                    <pic:cNvPicPr>
                      <a:picLocks noChangeAspect="true"/>
                    </pic:cNvPicPr>
                  </pic:nvPicPr>
                  <pic:blipFill>
                    <a:blip r:embed="rId9"/>
                    <a:stretch>
                      <a:fillRect/>
                    </a:stretch>
                  </pic:blipFill>
                  <pic:spPr>
                    <a:xfrm>
                      <a:off x="0" y="0"/>
                      <a:ext cx="4686300" cy="8201025"/>
                    </a:xfrm>
                    <a:prstGeom prst="rect">
                      <a:avLst/>
                    </a:prstGeom>
                    <a:noFill/>
                    <a:ln>
                      <a:noFill/>
                    </a:ln>
                  </pic:spPr>
                </pic:pic>
              </a:graphicData>
            </a:graphic>
          </wp:anchor>
        </w:drawing>
      </w: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155" w:firstLineChars="550"/>
        <w:rPr>
          <w:rFonts w:ascii="方正仿宋_GBK" w:eastAsia="方正仿宋_GBK"/>
          <w:sz w:val="32"/>
          <w:szCs w:val="32"/>
        </w:rPr>
      </w:pPr>
      <w:r>
        <w:rPr>
          <w:lang/>
        </w:rPr>
        <w:drawing>
          <wp:anchor distT="0" distB="0" distL="114300" distR="114300" simplePos="0" relativeHeight="251660288" behindDoc="0" locked="0" layoutInCell="1" allowOverlap="1">
            <wp:simplePos x="0" y="0"/>
            <wp:positionH relativeFrom="column">
              <wp:posOffset>35560</wp:posOffset>
            </wp:positionH>
            <wp:positionV relativeFrom="paragraph">
              <wp:posOffset>-8255</wp:posOffset>
            </wp:positionV>
            <wp:extent cx="5486400" cy="8201025"/>
            <wp:effectExtent l="0" t="0" r="0" b="9525"/>
            <wp:wrapSquare wrapText="bothSides"/>
            <wp:docPr id="3" name="图片 4" descr="3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4" descr="36-2"/>
                    <pic:cNvPicPr>
                      <a:picLocks noChangeAspect="true"/>
                    </pic:cNvPicPr>
                  </pic:nvPicPr>
                  <pic:blipFill>
                    <a:blip r:embed="rId10"/>
                    <a:stretch>
                      <a:fillRect/>
                    </a:stretch>
                  </pic:blipFill>
                  <pic:spPr>
                    <a:xfrm>
                      <a:off x="0" y="0"/>
                      <a:ext cx="5486400" cy="8201025"/>
                    </a:xfrm>
                    <a:prstGeom prst="rect">
                      <a:avLst/>
                    </a:prstGeom>
                    <a:noFill/>
                    <a:ln>
                      <a:noFill/>
                    </a:ln>
                  </pic:spPr>
                </pic:pic>
              </a:graphicData>
            </a:graphic>
          </wp:anchor>
        </w:drawing>
      </w: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ascii="方正仿宋_GBK" w:eastAsia="方正仿宋_GBK"/>
          <w:sz w:val="32"/>
          <w:szCs w:val="32"/>
        </w:rPr>
      </w:pPr>
    </w:p>
    <w:p>
      <w:pPr>
        <w:spacing w:line="580" w:lineRule="exact"/>
        <w:ind w:firstLine="1760" w:firstLineChars="550"/>
        <w:rPr>
          <w:rFonts w:hint="eastAsia" w:ascii="方正仿宋_GBK" w:eastAsia="方正仿宋_GBK"/>
          <w:sz w:val="32"/>
          <w:szCs w:val="32"/>
        </w:rPr>
      </w:pPr>
    </w:p>
    <w:bookmarkEnd w:id="4"/>
    <w:p>
      <w:pPr>
        <w:rPr>
          <w:rFonts w:hint="eastAsia"/>
        </w:rPr>
      </w:pPr>
    </w:p>
    <w:p>
      <w:pPr>
        <w:rPr>
          <w:rFonts w:hint="eastAsia"/>
        </w:rPr>
      </w:pPr>
    </w:p>
    <w:tbl>
      <w:tblPr>
        <w:tblStyle w:val="7"/>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3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039" w:type="dxa"/>
            <w:noWrap w:val="0"/>
            <w:vAlign w:val="top"/>
          </w:tcPr>
          <w:p>
            <w:pPr>
              <w:spacing w:line="400" w:lineRule="exact"/>
              <w:ind w:left="210" w:leftChars="100" w:right="210" w:rightChars="100"/>
              <w:rPr>
                <w:rFonts w:hint="eastAsia" w:ascii="方正仿宋简体" w:eastAsia="方正仿宋简体"/>
                <w:sz w:val="28"/>
              </w:rPr>
            </w:pPr>
            <w:r>
              <w:rPr>
                <w:rFonts w:hint="eastAsia" w:ascii="方正仿宋简体" w:eastAsia="方正仿宋简体"/>
                <w:sz w:val="28"/>
              </w:rPr>
              <w:t>抄送：自治区党委各部门。</w:t>
            </w:r>
          </w:p>
          <w:p>
            <w:pPr>
              <w:spacing w:line="400" w:lineRule="exact"/>
              <w:ind w:left="1050" w:leftChars="500" w:right="210" w:rightChars="100"/>
              <w:rPr>
                <w:rFonts w:hint="eastAsia" w:ascii="方正仿宋简体" w:eastAsia="方正仿宋简体"/>
                <w:sz w:val="28"/>
              </w:rPr>
            </w:pPr>
            <w:r>
              <w:rPr>
                <w:rFonts w:hint="eastAsia" w:ascii="方正仿宋简体" w:eastAsia="方正仿宋简体"/>
                <w:sz w:val="28"/>
              </w:rPr>
              <w:t>自治区人大常委会办公厅、政协办公厅，自治区监委，自治区高级人民法院，检察院。</w:t>
            </w:r>
          </w:p>
          <w:p>
            <w:pPr>
              <w:spacing w:line="400" w:lineRule="exact"/>
              <w:ind w:left="210" w:leftChars="100" w:right="210" w:rightChars="100" w:firstLine="840" w:firstLineChars="300"/>
              <w:rPr>
                <w:rFonts w:hint="eastAsia" w:ascii="方正仿宋简体" w:eastAsia="方正仿宋简体"/>
                <w:sz w:val="28"/>
              </w:rPr>
            </w:pPr>
            <w:r>
              <w:rPr>
                <w:rFonts w:hint="eastAsia" w:ascii="方正仿宋简体" w:eastAsia="方正仿宋简体"/>
                <w:sz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039" w:type="dxa"/>
            <w:noWrap w:val="0"/>
            <w:vAlign w:val="top"/>
          </w:tcPr>
          <w:p>
            <w:pPr>
              <w:ind w:left="210" w:leftChars="100" w:right="210" w:rightChars="100"/>
              <w:rPr>
                <w:rFonts w:hint="eastAsia" w:ascii="方正仿宋简体" w:eastAsia="方正仿宋简体"/>
                <w:sz w:val="28"/>
              </w:rPr>
            </w:pPr>
            <w:r>
              <w:rPr>
                <w:rFonts w:hint="eastAsia" w:ascii="方正仿宋简体" w:eastAsia="方正仿宋简体"/>
                <w:sz w:val="28"/>
              </w:rPr>
              <w:t>内蒙古自治区人民政府办公厅文电处        2020年10月29日印发</w:t>
            </w:r>
          </w:p>
        </w:tc>
      </w:tr>
    </w:tbl>
    <w:p>
      <w:r>
        <w:rPr>
          <w:lang/>
        </w:rPr>
        <mc:AlternateContent>
          <mc:Choice Requires="wps">
            <w:drawing>
              <wp:anchor distT="0" distB="0" distL="114300" distR="114300" simplePos="0" relativeHeight="251661312" behindDoc="0" locked="0" layoutInCell="1" allowOverlap="1">
                <wp:simplePos x="0" y="0"/>
                <wp:positionH relativeFrom="column">
                  <wp:posOffset>4769485</wp:posOffset>
                </wp:positionH>
                <wp:positionV relativeFrom="paragraph">
                  <wp:posOffset>167640</wp:posOffset>
                </wp:positionV>
                <wp:extent cx="866775" cy="447675"/>
                <wp:effectExtent l="4445" t="5080" r="5080" b="4445"/>
                <wp:wrapNone/>
                <wp:docPr id="4" name="矩形 5"/>
                <wp:cNvGraphicFramePr/>
                <a:graphic xmlns:a="http://schemas.openxmlformats.org/drawingml/2006/main">
                  <a:graphicData uri="http://schemas.microsoft.com/office/word/2010/wordprocessingShape">
                    <wps:wsp>
                      <wps:cNvSpPr/>
                      <wps:spPr>
                        <a:xfrm>
                          <a:off x="0" y="0"/>
                          <a:ext cx="866775" cy="447675"/>
                        </a:xfrm>
                        <a:prstGeom prst="rect">
                          <a:avLst/>
                        </a:prstGeom>
                        <a:solidFill>
                          <a:srgbClr val="FFFFFF"/>
                        </a:solidFill>
                        <a:ln w="9525" cap="flat" cmpd="sng">
                          <a:solidFill>
                            <a:srgbClr val="FFFFFF"/>
                          </a:solidFill>
                          <a:prstDash val="solid"/>
                          <a:miter/>
                          <a:headEnd type="none" w="med" len="med"/>
                          <a:tailEnd type="none" w="med" len="med"/>
                        </a:ln>
                      </wps:spPr>
                      <wps:bodyPr wrap="square" upright="true"/>
                    </wps:wsp>
                  </a:graphicData>
                </a:graphic>
              </wp:anchor>
            </w:drawing>
          </mc:Choice>
          <mc:Fallback>
            <w:pict>
              <v:rect id="矩形 5" o:spid="_x0000_s1026" o:spt="1" style="position:absolute;left:0pt;margin-left:375.55pt;margin-top:13.2pt;height:35.25pt;width:68.25pt;z-index:251661312;mso-width-relative:page;mso-height-relative:page;" fillcolor="#FFFFFF" filled="t" stroked="t" coordsize="21600,21600" o:gfxdata="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Ag332AAAAAkBAAAPAAAAAAAAAAEAIAAAADgAAABkcnMvZG93bnJl&#10;di54bWxQSwECFAAUAAAACACHTuJA2l13BecBAADgAwAADgAAAAAAAAABACAAAAA9AQAAZHJzL2Uy&#10;b0RvYy54bWxQSwUGAAAAAAYABgBZAQAAlgUAAAAA&#10;">
                <v:fill on="t" focussize="0,0"/>
                <v:stroke color="#FFFFFF" joinstyle="miter"/>
                <v:imagedata o:title=""/>
                <o:lock v:ext="edit" aspectratio="f"/>
              </v:rect>
            </w:pict>
          </mc:Fallback>
        </mc:AlternateContent>
      </w:r>
    </w:p>
    <w:sectPr>
      <w:pgSz w:w="11906" w:h="16838"/>
      <w:pgMar w:top="2098" w:right="1474" w:bottom="1701" w:left="1474" w:header="851" w:footer="1418"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86"/>
    <w:family w:val="auto"/>
    <w:pitch w:val="default"/>
    <w:sig w:usb0="00000003" w:usb1="288F0000" w:usb2="0000001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00"/>
    <w:family w:val="modern"/>
    <w:pitch w:val="default"/>
    <w:sig w:usb0="00000001" w:usb1="080E0000" w:usb2="00000010" w:usb3="00000000" w:csb0="00040000" w:csb1="00000000"/>
  </w:font>
  <w:font w:name="黑体">
    <w:altName w:val="方正黑体_GBK"/>
    <w:panose1 w:val="02010600030101010101"/>
    <w:charset w:val="00"/>
    <w:family w:val="modern"/>
    <w:pitch w:val="default"/>
    <w:sig w:usb0="800002BF" w:usb1="38CF7CFA" w:usb2="00000016" w:usb3="00000000" w:csb0="00040001" w:csb1="00000000"/>
  </w:font>
  <w:font w:name="方正仿宋简体">
    <w:altName w:val="方正仿宋_GBK"/>
    <w:panose1 w:val="02010601030101010101"/>
    <w:charset w:val="00"/>
    <w:family w:val="auto"/>
    <w:pitch w:val="default"/>
    <w:sig w:usb0="00000001" w:usb1="080E0000" w:usb2="00000010" w:usb3="00000000" w:csb0="00040000" w:csb1="00000000"/>
  </w:font>
  <w:font w:name="华文仿宋">
    <w:altName w:val="方正仿宋_GBK"/>
    <w:panose1 w:val="02010600040101010101"/>
    <w:charset w:val="00"/>
    <w:family w:val="auto"/>
    <w:pitch w:val="default"/>
    <w:sig w:usb0="00000287" w:usb1="080F0000" w:usb2="00000010" w:usb3="00000000" w:csb0="0004009F" w:csb1="00000000"/>
  </w:font>
  <w:font w:name="方正仿宋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方正小标宋_GBK">
    <w:panose1 w:val="02000000000000000000"/>
    <w:charset w:val="86"/>
    <w:family w:val="script"/>
    <w:pitch w:val="default"/>
    <w:sig w:usb0="00000001" w:usb1="08000000" w:usb2="00000000" w:usb3="00000000" w:csb0="00040000" w:csb1="00000000"/>
  </w:font>
  <w:font w:name="方正楷体简体">
    <w:altName w:val="方正楷体_GBK"/>
    <w:panose1 w:val="02010601030101010101"/>
    <w:charset w:val="00"/>
    <w:family w:val="auto"/>
    <w:pitch w:val="default"/>
    <w:sig w:usb0="00000001" w:usb1="080E0000" w:usb2="00000010" w:usb3="00000000" w:csb0="00040000" w:csb1="00000000"/>
  </w:font>
  <w:font w:name="Microsoft YaHei UI">
    <w:altName w:val="汉仪仿宋S"/>
    <w:panose1 w:val="00000000000000000000"/>
    <w:charset w:val="00"/>
    <w:family w:val="swiss"/>
    <w:pitch w:val="default"/>
    <w:sig w:usb0="80000287" w:usb1="28CF3C52" w:usb2="00000016" w:usb3="00000000" w:csb0="0004001F" w:csb1="00000000"/>
  </w:font>
  <w:font w:name="等线">
    <w:altName w:val="汉仪中圆B5"/>
    <w:panose1 w:val="02010600030101010101"/>
    <w:charset w:val="00"/>
    <w:family w:val="auto"/>
    <w:pitch w:val="default"/>
    <w:sig w:usb0="A00002BF" w:usb1="38CF7CFA" w:usb2="00000016" w:usb3="00000000" w:csb0="0004000F" w:csb1="00000000"/>
  </w:font>
  <w:font w:name="方正楷体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汉仪仿宋S">
    <w:panose1 w:val="00020600040101000101"/>
    <w:charset w:val="86"/>
    <w:family w:val="auto"/>
    <w:pitch w:val="default"/>
    <w:sig w:usb0="A00002BF" w:usb1="38CF7CFA" w:usb2="00000016" w:usb3="00000000" w:csb0="0004009F" w:csb1="00000000"/>
  </w:font>
  <w:font w:name="汉仪中圆B5">
    <w:panose1 w:val="02010600000101010101"/>
    <w:charset w:val="88"/>
    <w:family w:val="auto"/>
    <w:pitch w:val="default"/>
    <w:sig w:usb0="00000001" w:usb1="080E0800" w:usb2="00000002"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page" w:x="9272" w:y="-23"/>
      <w:rPr>
        <w:rStyle w:val="9"/>
        <w:rFonts w:hint="eastAsia" w:ascii="宋体" w:hAnsi="宋体"/>
        <w:sz w:val="28"/>
        <w:szCs w:val="28"/>
      </w:rPr>
    </w:pPr>
    <w:r>
      <w:rPr>
        <w:rStyle w:val="9"/>
        <w:rFonts w:hint="eastAsia" w:ascii="宋体" w:hAnsi="宋体"/>
        <w:sz w:val="28"/>
        <w:szCs w:val="28"/>
      </w:rPr>
      <w:fldChar w:fldCharType="begin"/>
    </w:r>
    <w:r>
      <w:rPr>
        <w:rStyle w:val="9"/>
        <w:rFonts w:hint="eastAsia" w:ascii="宋体" w:hAnsi="宋体"/>
        <w:sz w:val="28"/>
        <w:szCs w:val="28"/>
      </w:rPr>
      <w:instrText xml:space="preserve">PAGE  </w:instrText>
    </w:r>
    <w:r>
      <w:rPr>
        <w:rStyle w:val="9"/>
        <w:rFonts w:hint="eastAsia" w:ascii="宋体" w:hAnsi="宋体"/>
        <w:sz w:val="28"/>
        <w:szCs w:val="28"/>
      </w:rPr>
      <w:fldChar w:fldCharType="separate"/>
    </w:r>
    <w:r>
      <w:rPr>
        <w:rStyle w:val="9"/>
        <w:rFonts w:ascii="宋体" w:hAnsi="宋体"/>
        <w:sz w:val="28"/>
        <w:szCs w:val="28"/>
        <w:lang/>
      </w:rPr>
      <w:t>- 1 -</w:t>
    </w:r>
    <w:r>
      <w:rPr>
        <w:rStyle w:val="9"/>
        <w:rFonts w:hint="eastAsia" w:ascii="宋体" w:hAnsi="宋体"/>
        <w:sz w:val="28"/>
        <w:szCs w:val="28"/>
      </w:rPr>
      <w:fldChar w:fldCharType="end"/>
    </w:r>
  </w:p>
  <w:p>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page" w:x="1892" w:y="-23"/>
      <w:rPr>
        <w:rStyle w:val="9"/>
        <w:rFonts w:ascii="宋体" w:hAnsi="宋体"/>
        <w:sz w:val="28"/>
        <w:szCs w:val="28"/>
      </w:rPr>
    </w:pPr>
    <w:r>
      <w:rPr>
        <w:rStyle w:val="9"/>
        <w:rFonts w:ascii="宋体" w:hAnsi="宋体"/>
        <w:sz w:val="28"/>
        <w:szCs w:val="28"/>
      </w:rPr>
      <w:fldChar w:fldCharType="begin"/>
    </w:r>
    <w:r>
      <w:rPr>
        <w:rStyle w:val="9"/>
        <w:rFonts w:ascii="宋体" w:hAnsi="宋体"/>
        <w:sz w:val="28"/>
        <w:szCs w:val="28"/>
      </w:rPr>
      <w:instrText xml:space="preserve">PAGE  </w:instrText>
    </w:r>
    <w:r>
      <w:rPr>
        <w:rStyle w:val="9"/>
        <w:rFonts w:ascii="宋体" w:hAnsi="宋体"/>
        <w:sz w:val="28"/>
        <w:szCs w:val="28"/>
      </w:rPr>
      <w:fldChar w:fldCharType="separate"/>
    </w:r>
    <w:r>
      <w:rPr>
        <w:rStyle w:val="9"/>
        <w:rFonts w:ascii="宋体" w:hAnsi="宋体"/>
        <w:sz w:val="28"/>
        <w:szCs w:val="28"/>
        <w:lang/>
      </w:rPr>
      <w:t>- 2 -</w:t>
    </w:r>
    <w:r>
      <w:rPr>
        <w:rStyle w:val="9"/>
        <w:rFonts w:ascii="宋体" w:hAnsi="宋体"/>
        <w:sz w:val="28"/>
        <w:szCs w:val="28"/>
      </w:rPr>
      <w:fldChar w:fldCharType="end"/>
    </w:r>
  </w:p>
  <w:p>
    <w:pPr>
      <w:pStyle w:val="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true"/>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4B1"/>
    <w:rsid w:val="000023CF"/>
    <w:rsid w:val="0000306C"/>
    <w:rsid w:val="00004217"/>
    <w:rsid w:val="00076441"/>
    <w:rsid w:val="00077999"/>
    <w:rsid w:val="000D0E03"/>
    <w:rsid w:val="001049CB"/>
    <w:rsid w:val="00175158"/>
    <w:rsid w:val="001A1939"/>
    <w:rsid w:val="001F16D7"/>
    <w:rsid w:val="00201F3B"/>
    <w:rsid w:val="002C49EC"/>
    <w:rsid w:val="003005A2"/>
    <w:rsid w:val="00302982"/>
    <w:rsid w:val="00311ECF"/>
    <w:rsid w:val="0035696B"/>
    <w:rsid w:val="003A59EE"/>
    <w:rsid w:val="003B16DE"/>
    <w:rsid w:val="003B708C"/>
    <w:rsid w:val="003D702E"/>
    <w:rsid w:val="00420CB3"/>
    <w:rsid w:val="0046736D"/>
    <w:rsid w:val="00480A58"/>
    <w:rsid w:val="004834E5"/>
    <w:rsid w:val="004A5159"/>
    <w:rsid w:val="004E4CF0"/>
    <w:rsid w:val="00502762"/>
    <w:rsid w:val="005353E5"/>
    <w:rsid w:val="00553876"/>
    <w:rsid w:val="0055589E"/>
    <w:rsid w:val="00581C8D"/>
    <w:rsid w:val="00585078"/>
    <w:rsid w:val="005A4542"/>
    <w:rsid w:val="005E2E59"/>
    <w:rsid w:val="00644794"/>
    <w:rsid w:val="006A047B"/>
    <w:rsid w:val="006D547B"/>
    <w:rsid w:val="006F2FE0"/>
    <w:rsid w:val="007069D0"/>
    <w:rsid w:val="0077352D"/>
    <w:rsid w:val="00792FEE"/>
    <w:rsid w:val="007C4F1C"/>
    <w:rsid w:val="008408A0"/>
    <w:rsid w:val="00851CC6"/>
    <w:rsid w:val="00852BDE"/>
    <w:rsid w:val="008970A5"/>
    <w:rsid w:val="008C69BC"/>
    <w:rsid w:val="008C7E3C"/>
    <w:rsid w:val="00951EE7"/>
    <w:rsid w:val="00993787"/>
    <w:rsid w:val="009A4A42"/>
    <w:rsid w:val="009D357D"/>
    <w:rsid w:val="009E25B1"/>
    <w:rsid w:val="00A266E7"/>
    <w:rsid w:val="00A32F0D"/>
    <w:rsid w:val="00A5379D"/>
    <w:rsid w:val="00A7144E"/>
    <w:rsid w:val="00A90EDA"/>
    <w:rsid w:val="00B119FC"/>
    <w:rsid w:val="00B2539C"/>
    <w:rsid w:val="00BA16B1"/>
    <w:rsid w:val="00BD4B1D"/>
    <w:rsid w:val="00C12AA7"/>
    <w:rsid w:val="00C4166B"/>
    <w:rsid w:val="00C44187"/>
    <w:rsid w:val="00C52F7F"/>
    <w:rsid w:val="00C62F20"/>
    <w:rsid w:val="00C66275"/>
    <w:rsid w:val="00C824B1"/>
    <w:rsid w:val="00D251E0"/>
    <w:rsid w:val="00D54955"/>
    <w:rsid w:val="00D8130C"/>
    <w:rsid w:val="00D95FE5"/>
    <w:rsid w:val="00E850F1"/>
    <w:rsid w:val="00EC182A"/>
    <w:rsid w:val="00ED09BA"/>
    <w:rsid w:val="00F33BEB"/>
    <w:rsid w:val="00F543CE"/>
    <w:rsid w:val="00F66F53"/>
    <w:rsid w:val="00F71128"/>
    <w:rsid w:val="00FC7EC2"/>
    <w:rsid w:val="F9DFB3F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8">
    <w:name w:val="Default Paragraph Font"/>
    <w:semiHidden/>
    <w:uiPriority w:val="0"/>
  </w:style>
  <w:style w:type="table" w:default="1" w:styleId="7">
    <w:name w:val="Normal Table"/>
    <w:semiHidden/>
    <w:uiPriority w:val="0"/>
    <w:tblPr>
      <w:tblStyle w:val="7"/>
      <w:tblCellMar>
        <w:top w:w="0" w:type="dxa"/>
        <w:left w:w="108" w:type="dxa"/>
        <w:bottom w:w="0" w:type="dxa"/>
        <w:right w:w="108" w:type="dxa"/>
      </w:tblCellMar>
    </w:tblPr>
    <w:trPr>
      <w:wBefore w:w="0" w:type="dxa"/>
    </w:trPr>
  </w:style>
  <w:style w:type="paragraph" w:styleId="2">
    <w:name w:val="Date"/>
    <w:basedOn w:val="1"/>
    <w:next w:val="1"/>
    <w:uiPriority w:val="0"/>
    <w:pPr>
      <w:ind w:left="100" w:leftChars="2500"/>
    </w:pPr>
    <w:rPr>
      <w:rFonts w:ascii="仿宋_GB2312" w:eastAsia="仿宋_GB2312"/>
      <w:sz w:val="32"/>
    </w:rPr>
  </w:style>
  <w:style w:type="paragraph" w:styleId="3">
    <w:name w:val="Balloon Text"/>
    <w:basedOn w:val="1"/>
    <w:semiHidden/>
    <w:uiPriority w:val="0"/>
    <w:rPr>
      <w:sz w:val="18"/>
      <w:szCs w:val="18"/>
    </w:r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99"/>
    <w:pPr>
      <w:widowControl/>
      <w:spacing w:before="100" w:beforeAutospacing="1" w:after="100" w:afterAutospacing="1"/>
      <w:jc w:val="left"/>
    </w:pPr>
    <w:rPr>
      <w:rFonts w:ascii="宋体" w:hAnsi="宋体" w:cs="宋体"/>
      <w:kern w:val="0"/>
      <w:sz w:val="24"/>
    </w:rPr>
  </w:style>
  <w:style w:type="character" w:styleId="9">
    <w:name w:val="page number"/>
    <w:basedOn w:val="8"/>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thtf/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Lenovo (Beijing) Limited</Company>
  <Pages>11</Pages>
  <Words>519</Words>
  <Characters>2960</Characters>
  <Lines>24</Lines>
  <Paragraphs>6</Paragraphs>
  <TotalTime>6</TotalTime>
  <ScaleCrop>false</ScaleCrop>
  <LinksUpToDate>false</LinksUpToDate>
  <CharactersWithSpaces>3473</CharactersWithSpaces>
  <Application>WPS Office_11.8.2.9793_F1E327BC-269C-435d-A152-05C5408002CA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2020-11-03T16:42:00Z</dcterms:created>
  <dc:creator>王蕾:打印</dc:creator>
  <cp:lastModifiedBy>thtf</cp:lastModifiedBy>
  <dcterms:modified xsi:type="dcterms:W3CDTF">2020-11-03T17:04:11Z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2052-11.8.2.9793</vt:lpwstr>
  </property>
</Properties>
</file>