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黑体" w:hAnsi="黑体" w:eastAsia="黑体" w:cs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2021年以后实现“跨省通办”事项</w:t>
      </w:r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（8项）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2050"/>
        <w:gridCol w:w="3325"/>
        <w:gridCol w:w="1550"/>
        <w:gridCol w:w="15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Header/>
          <w:jc w:val="center"/>
        </w:trPr>
        <w:tc>
          <w:tcPr>
            <w:tcW w:w="76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“跨省通办”事项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应 用 场 景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牵头单位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 w:bidi="ar"/>
              </w:rPr>
              <w:t>完成时限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新生儿入户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申请人可异地向新生儿（其父母为境内人士，父母同民族，婚内、境内生育小孩，父母非集体户，且随父亲或母亲报出生）出生地公安部门申请办理新生儿入户，不受父母户籍地限制。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自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厅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pacing w:val="-11"/>
                <w:sz w:val="24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>2021年在京津冀、长三角等地区开展“跨省通办”试点，在总结试点经验基础上逐步推开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首次申领居民身份证（监护人代办的除外）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申请人可异地首次申领居民身份证，由所在地公安部门线下取指纹和拍照，不受户籍地限制。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自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厅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pacing w:val="-11"/>
                <w:sz w:val="24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>2021年在京津冀、长三角等地区开展“跨省通办”试点，在总结试点经验基础上逐步推开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4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结婚登记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申请人可在所在地婚姻登记机关办理结婚登记，不受户籍地限制。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自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厅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11"/>
                <w:kern w:val="0"/>
                <w:sz w:val="24"/>
                <w:lang w:bidi="ar"/>
              </w:rPr>
              <w:t>2020</w:t>
            </w: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>年至</w:t>
            </w:r>
            <w:r>
              <w:rPr>
                <w:rFonts w:ascii="宋体" w:hAnsi="宋体"/>
                <w:spacing w:val="-11"/>
                <w:kern w:val="0"/>
                <w:sz w:val="24"/>
                <w:lang w:bidi="ar"/>
              </w:rPr>
              <w:t>2022</w:t>
            </w: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>年10月进行“省内通办”试点，2022年10月至2024年底进行“跨省通办”试点，力争2025年底前在县级以上婚姻登记机关全面实行全国“跨省通办”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离婚登记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申请人可在所在地婚姻登记机关办理离婚登记，不受户籍地限制。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自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厅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在开展结婚登记“跨省通办”试点基础上，条件成熟时实施离婚登记“跨省通办”试点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灵活就业人员申请企业职工基本养老保险参保登记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申请人可异地申请企业职工基本养老保险参保登记，不受地域限制。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自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pacing w:val="40"/>
                <w:kern w:val="0"/>
                <w:sz w:val="24"/>
                <w:lang w:bidi="ar"/>
              </w:rPr>
              <w:t>人力资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社会保障厅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2022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</w:t>
            </w:r>
            <w:r>
              <w:rPr>
                <w:rFonts w:ascii="宋体" w:hAnsi="宋体"/>
                <w:kern w:val="0"/>
                <w:sz w:val="24"/>
                <w:lang w:bidi="ar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月底前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社会保险参保缴费记录查询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申请人可异地查询本人在各地的每月社会保险参保缴费记录，不受地域限制。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自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pacing w:val="40"/>
                <w:kern w:val="0"/>
                <w:sz w:val="24"/>
                <w:lang w:bidi="ar"/>
              </w:rPr>
              <w:t>人力资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社会保障厅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2022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</w:t>
            </w:r>
            <w:r>
              <w:rPr>
                <w:rFonts w:ascii="宋体" w:hAnsi="宋体"/>
                <w:kern w:val="0"/>
                <w:sz w:val="24"/>
                <w:lang w:bidi="ar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月底前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工伤职工异地就医结算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申请人可持社会保障卡直接结算工伤医疗费、辅助器具配置费、工伤康复费。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自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pacing w:val="40"/>
                <w:kern w:val="0"/>
                <w:sz w:val="24"/>
                <w:lang w:bidi="ar"/>
              </w:rPr>
              <w:t>人力资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社会保障厅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pacing w:val="-17"/>
                <w:kern w:val="0"/>
                <w:sz w:val="24"/>
                <w:lang w:bidi="ar"/>
              </w:rPr>
              <w:t>（配合单位：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pacing w:val="-23"/>
                <w:kern w:val="0"/>
                <w:sz w:val="24"/>
                <w:lang w:bidi="ar"/>
              </w:rPr>
              <w:t>自治区医保局）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2022年底前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生育保险待遇核定与支付</w:t>
            </w:r>
          </w:p>
        </w:tc>
        <w:tc>
          <w:tcPr>
            <w:tcW w:w="33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申请人可异地申请报销生育医疗费用，申领生育津贴，不受参保地限制。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自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局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2022年底前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注：1.根据企业、群众需求和业务工作实际，可通过“全程网办”“异地代收代办”“多地联办”等一种方式或多种方式组合，实现政务服务事项“跨省通办”。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00" w:lineRule="exact"/>
        <w:ind w:left="0" w:leftChars="0" w:right="0" w:rightChars="0" w:firstLine="480" w:firstLineChars="200"/>
        <w:jc w:val="both"/>
        <w:textAlignment w:val="auto"/>
        <w:outlineLvl w:val="9"/>
        <w:rPr>
          <w:szCs w:val="24"/>
        </w:rPr>
      </w:pPr>
      <w:r>
        <w:rPr>
          <w:rFonts w:hint="eastAsia" w:ascii="宋体" w:hAnsi="宋体" w:cs="宋体"/>
          <w:szCs w:val="24"/>
          <w:lang w:val="en-US" w:eastAsia="zh-CN"/>
        </w:rPr>
        <w:t>2.</w:t>
      </w:r>
      <w:r>
        <w:rPr>
          <w:rFonts w:hint="eastAsia" w:ascii="宋体" w:hAnsi="宋体" w:cs="宋体"/>
          <w:szCs w:val="24"/>
        </w:rPr>
        <w:t>对2021年以后实现“跨省通办”的事项，请相关部门于每年12月底前将工作进展情况报自治区</w:t>
      </w:r>
      <w:r>
        <w:rPr>
          <w:rFonts w:hint="eastAsia" w:ascii="宋体" w:hAnsi="宋体" w:cs="宋体"/>
          <w:szCs w:val="24"/>
          <w:lang w:eastAsia="zh-CN"/>
        </w:rPr>
        <w:t>政务服务局</w:t>
      </w:r>
      <w:r>
        <w:rPr>
          <w:rFonts w:hint="eastAsia" w:ascii="宋体" w:hAnsi="宋体" w:cs="宋体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4A4E"/>
    <w:rsid w:val="FFD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2020-12-14T16:18:00Z</dcterms:created>
  <dc:creator>thtf</dc:creator>
  <cp:lastModifiedBy>thtf</cp:lastModifiedBy>
  <dcterms:modified xsi:type="dcterms:W3CDTF">2020-12-14T16:19:16Z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