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160" w:firstLineChars="50"/>
        <w:textAlignment w:val="auto"/>
        <w:outlineLvl w:val="9"/>
        <w:rPr>
          <w:rFonts w:hint="eastAsia" w:ascii="仿宋" w:hAnsi="仿宋" w:eastAsia="仿宋" w:cs="仿宋"/>
          <w:sz w:val="32"/>
          <w:szCs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《内蒙古自治区政务数据资源管理办法》的通知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160" w:firstLineChars="5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内政办发〔2021〕43号</w:t>
      </w:r>
    </w:p>
    <w:p>
      <w:pPr>
        <w:keepNext w:val="0"/>
        <w:keepLines w:val="0"/>
        <w:pageBreakBefore w:val="0"/>
        <w:widowControl w:val="0"/>
        <w:kinsoku/>
        <w:wordWrap/>
        <w:overflowPunct/>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经自治区人民政府同意，现将《内蒙古自治区政务数据资源管理办法》印发给你们，请结合实际，认真贯彻落实。</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0" w:firstLineChars="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0" w:firstLineChars="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0" w:firstLineChars="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0" w:firstLineChars="0"/>
        <w:jc w:val="both"/>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0" w:firstLineChars="0"/>
        <w:jc w:val="both"/>
        <w:textAlignment w:val="auto"/>
        <w:outlineLvl w:val="9"/>
        <w:rPr>
          <w:rFonts w:hint="eastAsia" w:ascii="楷体" w:hAnsi="楷体" w:eastAsia="楷体" w:cs="楷体"/>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20" w:lineRule="exact"/>
        <w:ind w:right="0" w:rightChars="0" w:firstLine="5120" w:firstLineChars="16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2021年9月11日</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jc w:val="both"/>
        <w:textAlignment w:val="auto"/>
        <w:outlineLvl w:val="9"/>
        <w:rPr>
          <w:rFonts w:hint="eastAsia" w:ascii="楷体" w:hAnsi="楷体" w:eastAsia="楷体" w:cs="楷体"/>
          <w:sz w:val="32"/>
          <w:szCs w:val="32"/>
          <w:lang w:val="en-US" w:eastAsia="zh-CN"/>
        </w:rPr>
      </w:pPr>
      <w:bookmarkStart w:id="1" w:name="_GoBack"/>
      <w:bookmarkEnd w:id="1"/>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内蒙古自治区政务数据资源管理办法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textAlignment w:val="auto"/>
        <w:outlineLvl w:val="9"/>
        <w:rPr>
          <w:rFonts w:hint="eastAsia" w:ascii="仿宋" w:hAnsi="仿宋" w:eastAsia="仿宋" w:cs="仿宋"/>
          <w:b w:val="0"/>
          <w:bCs w:val="0"/>
          <w:kern w:val="44"/>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第一章  总    则</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kern w:val="44"/>
          <w:sz w:val="32"/>
          <w:szCs w:val="32"/>
          <w:lang w:val="en-US" w:eastAsia="zh-CN" w:bidi="ar-SA"/>
        </w:rPr>
        <w:t xml:space="preserve">第一条  </w:t>
      </w:r>
      <w:r>
        <w:rPr>
          <w:rFonts w:hint="eastAsia" w:ascii="仿宋" w:hAnsi="仿宋" w:eastAsia="仿宋" w:cs="仿宋"/>
          <w:b w:val="0"/>
          <w:bCs w:val="0"/>
          <w:sz w:val="32"/>
          <w:szCs w:val="32"/>
        </w:rPr>
        <w:t>为规范全区政务</w:t>
      </w:r>
      <w:r>
        <w:rPr>
          <w:rFonts w:hint="eastAsia" w:ascii="仿宋" w:hAnsi="仿宋" w:eastAsia="仿宋" w:cs="仿宋"/>
          <w:b w:val="0"/>
          <w:bCs w:val="0"/>
          <w:sz w:val="32"/>
          <w:szCs w:val="32"/>
          <w:highlight w:val="none"/>
        </w:rPr>
        <w:t>数据资源管理</w:t>
      </w:r>
      <w:r>
        <w:rPr>
          <w:rFonts w:hint="eastAsia" w:ascii="仿宋" w:hAnsi="仿宋" w:eastAsia="仿宋" w:cs="仿宋"/>
          <w:b w:val="0"/>
          <w:bCs w:val="0"/>
          <w:sz w:val="32"/>
          <w:szCs w:val="32"/>
        </w:rPr>
        <w:t>，加快推进政务数据采集</w:t>
      </w:r>
      <w:r>
        <w:rPr>
          <w:rFonts w:hint="eastAsia" w:ascii="仿宋" w:hAnsi="仿宋" w:eastAsia="仿宋" w:cs="仿宋"/>
          <w:b w:val="0"/>
          <w:bCs w:val="0"/>
          <w:sz w:val="32"/>
          <w:szCs w:val="32"/>
          <w:lang w:eastAsia="zh-CN"/>
        </w:rPr>
        <w:t>归集</w:t>
      </w:r>
      <w:r>
        <w:rPr>
          <w:rFonts w:hint="eastAsia" w:ascii="仿宋" w:hAnsi="仿宋" w:eastAsia="仿宋" w:cs="仿宋"/>
          <w:b w:val="0"/>
          <w:bCs w:val="0"/>
          <w:sz w:val="32"/>
          <w:szCs w:val="32"/>
        </w:rPr>
        <w:t>、共享开放和开发利用，充分发挥政务数据资源在推动数字经济发展、提升政府治理现代化水平、促进保障和改善民生</w:t>
      </w:r>
      <w:r>
        <w:rPr>
          <w:rFonts w:hint="eastAsia" w:ascii="仿宋" w:hAnsi="仿宋" w:eastAsia="仿宋" w:cs="仿宋"/>
          <w:b w:val="0"/>
          <w:bCs w:val="0"/>
          <w:sz w:val="32"/>
          <w:szCs w:val="32"/>
          <w:lang w:eastAsia="zh-CN"/>
        </w:rPr>
        <w:t>等方面</w:t>
      </w:r>
      <w:r>
        <w:rPr>
          <w:rFonts w:hint="eastAsia" w:ascii="仿宋" w:hAnsi="仿宋" w:eastAsia="仿宋" w:cs="仿宋"/>
          <w:b w:val="0"/>
          <w:bCs w:val="0"/>
          <w:sz w:val="32"/>
          <w:szCs w:val="32"/>
        </w:rPr>
        <w:t>的重要作用，根据</w:t>
      </w:r>
      <w:r>
        <w:rPr>
          <w:rFonts w:hint="eastAsia" w:ascii="仿宋" w:hAnsi="仿宋" w:eastAsia="仿宋" w:cs="仿宋"/>
          <w:b w:val="0"/>
          <w:bCs w:val="0"/>
          <w:sz w:val="32"/>
          <w:szCs w:val="32"/>
          <w:lang w:eastAsia="zh-CN"/>
        </w:rPr>
        <w:t>相关</w:t>
      </w:r>
      <w:r>
        <w:rPr>
          <w:rFonts w:hint="eastAsia" w:ascii="仿宋" w:hAnsi="仿宋" w:eastAsia="仿宋" w:cs="仿宋"/>
          <w:b w:val="0"/>
          <w:bCs w:val="0"/>
          <w:sz w:val="32"/>
          <w:szCs w:val="32"/>
        </w:rPr>
        <w:t>法律、法规和国</w:t>
      </w:r>
      <w:r>
        <w:rPr>
          <w:rFonts w:hint="eastAsia" w:ascii="仿宋" w:hAnsi="仿宋" w:eastAsia="仿宋" w:cs="仿宋"/>
          <w:b w:val="0"/>
          <w:bCs w:val="0"/>
          <w:sz w:val="32"/>
          <w:szCs w:val="32"/>
          <w:lang w:eastAsia="zh-CN"/>
        </w:rPr>
        <w:t>家</w:t>
      </w:r>
      <w:r>
        <w:rPr>
          <w:rFonts w:hint="eastAsia" w:ascii="仿宋" w:hAnsi="仿宋" w:eastAsia="仿宋" w:cs="仿宋"/>
          <w:b w:val="0"/>
          <w:bCs w:val="0"/>
          <w:sz w:val="32"/>
          <w:szCs w:val="32"/>
        </w:rPr>
        <w:t>有关规定，结合自治区实际，制定本办法。</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 w:val="0"/>
          <w:bCs w:val="0"/>
          <w:sz w:val="32"/>
          <w:szCs w:val="32"/>
          <w:highlight w:val="none"/>
        </w:rPr>
      </w:pPr>
      <w:r>
        <w:rPr>
          <w:rFonts w:hint="eastAsia" w:ascii="黑体" w:hAnsi="黑体" w:eastAsia="黑体" w:cs="黑体"/>
          <w:b w:val="0"/>
          <w:bCs w:val="0"/>
          <w:kern w:val="44"/>
          <w:sz w:val="32"/>
          <w:szCs w:val="32"/>
          <w:lang w:val="en-US" w:eastAsia="zh-CN" w:bidi="ar-SA"/>
        </w:rPr>
        <w:t xml:space="preserve">第二条  </w:t>
      </w:r>
      <w:r>
        <w:rPr>
          <w:rFonts w:hint="eastAsia" w:ascii="仿宋" w:hAnsi="仿宋" w:eastAsia="仿宋" w:cs="仿宋"/>
          <w:b w:val="0"/>
          <w:bCs w:val="0"/>
          <w:sz w:val="32"/>
          <w:szCs w:val="32"/>
          <w:highlight w:val="none"/>
        </w:rPr>
        <w:t>本办法适用于</w:t>
      </w:r>
      <w:r>
        <w:rPr>
          <w:rFonts w:hint="eastAsia" w:ascii="仿宋" w:hAnsi="仿宋" w:eastAsia="仿宋" w:cs="仿宋"/>
          <w:b w:val="0"/>
          <w:bCs w:val="0"/>
          <w:sz w:val="32"/>
          <w:szCs w:val="32"/>
          <w:highlight w:val="none"/>
          <w:lang w:eastAsia="zh-CN"/>
        </w:rPr>
        <w:t>内蒙古</w:t>
      </w:r>
      <w:r>
        <w:rPr>
          <w:rFonts w:hint="eastAsia" w:ascii="仿宋" w:hAnsi="仿宋" w:eastAsia="仿宋" w:cs="仿宋"/>
          <w:b w:val="0"/>
          <w:bCs w:val="0"/>
          <w:sz w:val="32"/>
          <w:szCs w:val="32"/>
          <w:highlight w:val="none"/>
        </w:rPr>
        <w:t>自治区行政区域内</w:t>
      </w:r>
      <w:r>
        <w:rPr>
          <w:rFonts w:hint="eastAsia" w:ascii="仿宋" w:hAnsi="仿宋" w:eastAsia="仿宋" w:cs="仿宋"/>
          <w:b w:val="0"/>
          <w:bCs w:val="0"/>
          <w:sz w:val="32"/>
          <w:szCs w:val="32"/>
          <w:highlight w:val="none"/>
          <w:lang w:eastAsia="zh-CN"/>
        </w:rPr>
        <w:t>的</w:t>
      </w:r>
      <w:r>
        <w:rPr>
          <w:rFonts w:hint="eastAsia" w:ascii="仿宋" w:hAnsi="仿宋" w:eastAsia="仿宋" w:cs="仿宋"/>
          <w:b w:val="0"/>
          <w:bCs w:val="0"/>
          <w:sz w:val="32"/>
          <w:szCs w:val="32"/>
          <w:highlight w:val="none"/>
        </w:rPr>
        <w:t>政务数据资源管理活动。</w:t>
      </w:r>
    </w:p>
    <w:p>
      <w:pPr>
        <w:keepNext w:val="0"/>
        <w:keepLines w:val="0"/>
        <w:pageBreakBefore w:val="0"/>
        <w:widowControl w:val="0"/>
        <w:suppressLineNumbers w:val="0"/>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Cs/>
          <w:sz w:val="32"/>
          <w:szCs w:val="32"/>
          <w:highlight w:val="none"/>
          <w:lang w:val="en-US" w:eastAsia="zh-CN"/>
        </w:rPr>
      </w:pPr>
      <w:r>
        <w:rPr>
          <w:rFonts w:hint="eastAsia" w:ascii="黑体" w:hAnsi="黑体" w:eastAsia="黑体" w:cs="黑体"/>
          <w:b w:val="0"/>
          <w:bCs w:val="0"/>
          <w:kern w:val="44"/>
          <w:sz w:val="32"/>
          <w:szCs w:val="32"/>
          <w:lang w:val="en-US" w:eastAsia="zh-CN" w:bidi="ar-SA"/>
        </w:rPr>
        <w:t xml:space="preserve">第三条  </w:t>
      </w:r>
      <w:r>
        <w:rPr>
          <w:rFonts w:hint="eastAsia" w:ascii="仿宋" w:hAnsi="仿宋" w:eastAsia="仿宋" w:cs="仿宋"/>
          <w:bCs/>
          <w:sz w:val="32"/>
          <w:szCs w:val="32"/>
          <w:highlight w:val="none"/>
          <w:lang w:val="en-US" w:eastAsia="zh-CN"/>
        </w:rPr>
        <w:t>本办法所称政务数据资源，是指各级行政机关以及履行公共管理和服务职能的事业单位（以下统称政务部门）在履行职责过程中制作或者获取的，以一定形式记录、保存的文字、数字、图表、图像、音频、视频、电子证照、电子档案等各类结构化、半结构化和非结构化数据资源，包括政务部门直接或通过第三方依法采集的、依法授权管理的和因履行职责需要依托政务信息系统形成的数据资源等。</w:t>
      </w:r>
    </w:p>
    <w:p>
      <w:pPr>
        <w:keepNext w:val="0"/>
        <w:keepLines w:val="0"/>
        <w:pageBreakBefore w:val="0"/>
        <w:widowControl w:val="0"/>
        <w:suppressLineNumbers w:val="0"/>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Cs/>
          <w:sz w:val="32"/>
          <w:szCs w:val="32"/>
          <w:highlight w:val="none"/>
          <w:lang w:val="en-US" w:eastAsia="zh-CN"/>
        </w:rPr>
      </w:pPr>
      <w:r>
        <w:rPr>
          <w:rFonts w:hint="eastAsia" w:ascii="黑体" w:hAnsi="黑体" w:eastAsia="黑体" w:cs="黑体"/>
          <w:b w:val="0"/>
          <w:bCs w:val="0"/>
          <w:kern w:val="44"/>
          <w:sz w:val="32"/>
          <w:szCs w:val="32"/>
          <w:lang w:val="en-US" w:eastAsia="zh-CN" w:bidi="ar-SA"/>
        </w:rPr>
        <w:t xml:space="preserve">第四条  </w:t>
      </w:r>
      <w:r>
        <w:rPr>
          <w:rFonts w:hint="eastAsia" w:ascii="仿宋" w:hAnsi="仿宋" w:eastAsia="仿宋" w:cs="仿宋"/>
          <w:bCs/>
          <w:sz w:val="32"/>
          <w:szCs w:val="32"/>
          <w:highlight w:val="none"/>
          <w:lang w:val="en-US" w:eastAsia="zh-CN"/>
        </w:rPr>
        <w:t>各级人民政府承担政务数据资源管理职责的机构（以下简称政务数据资源管理机构），</w:t>
      </w:r>
      <w:r>
        <w:rPr>
          <w:rFonts w:hint="eastAsia" w:ascii="仿宋" w:hAnsi="仿宋" w:eastAsia="仿宋" w:cs="仿宋"/>
          <w:bCs/>
          <w:spacing w:val="-6"/>
          <w:sz w:val="32"/>
          <w:szCs w:val="32"/>
          <w:highlight w:val="none"/>
          <w:lang w:val="en-US" w:eastAsia="zh-CN"/>
        </w:rPr>
        <w:t>负责本行政区域内政务数据</w:t>
      </w:r>
      <w:r>
        <w:rPr>
          <w:rFonts w:hint="eastAsia" w:ascii="仿宋" w:hAnsi="仿宋" w:eastAsia="仿宋" w:cs="仿宋"/>
          <w:bCs/>
          <w:sz w:val="32"/>
          <w:szCs w:val="32"/>
          <w:highlight w:val="none"/>
          <w:lang w:val="en-US" w:eastAsia="zh-CN"/>
        </w:rPr>
        <w:t>资源的采集归集、共享开放、开发利用等管理工作。</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Cs/>
          <w:sz w:val="32"/>
          <w:szCs w:val="32"/>
          <w:highlight w:val="none"/>
          <w:u w:val="none"/>
          <w:lang w:val="en-US" w:eastAsia="zh-CN"/>
        </w:rPr>
      </w:pPr>
      <w:r>
        <w:rPr>
          <w:rFonts w:hint="eastAsia" w:ascii="仿宋" w:hAnsi="仿宋" w:eastAsia="仿宋" w:cs="仿宋"/>
          <w:bCs/>
          <w:sz w:val="32"/>
          <w:szCs w:val="32"/>
          <w:highlight w:val="none"/>
          <w:u w:val="none"/>
          <w:lang w:val="en-US" w:eastAsia="zh-CN"/>
        </w:rPr>
        <w:t>自治区大数据中心在自治区人民政府办公厅的指导下，负责自治区政务数据资源管理工作，组织全区政务数据资源采集归集、共享开放、开发利用等工作，推进全区政务数据资源体系建设。</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政务部门按照职责负责本部门的政务数据资源采集、治理、校核、更新、使用等有关管理工作。</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Cs/>
          <w:sz w:val="32"/>
          <w:szCs w:val="32"/>
          <w:highlight w:val="none"/>
          <w:lang w:val="en-US" w:eastAsia="zh-CN"/>
        </w:rPr>
      </w:pPr>
      <w:r>
        <w:rPr>
          <w:rFonts w:hint="eastAsia" w:ascii="黑体" w:hAnsi="黑体" w:eastAsia="黑体" w:cs="黑体"/>
          <w:b w:val="0"/>
          <w:bCs w:val="0"/>
          <w:kern w:val="44"/>
          <w:sz w:val="32"/>
          <w:szCs w:val="32"/>
          <w:lang w:val="en-US" w:eastAsia="zh-CN" w:bidi="ar-SA"/>
        </w:rPr>
        <w:t>第五条</w:t>
      </w:r>
      <w:r>
        <w:rPr>
          <w:rFonts w:hint="eastAsia" w:ascii="仿宋" w:hAnsi="仿宋" w:eastAsia="仿宋" w:cs="仿宋"/>
          <w:bCs/>
          <w:kern w:val="2"/>
          <w:sz w:val="32"/>
          <w:szCs w:val="32"/>
          <w:lang w:val="en-US" w:eastAsia="zh-CN" w:bidi="ar-SA"/>
        </w:rPr>
        <w:t xml:space="preserve">  </w:t>
      </w:r>
      <w:r>
        <w:rPr>
          <w:rFonts w:hint="eastAsia" w:ascii="仿宋" w:hAnsi="仿宋" w:eastAsia="仿宋" w:cs="仿宋"/>
          <w:bCs/>
          <w:sz w:val="32"/>
          <w:szCs w:val="32"/>
          <w:highlight w:val="none"/>
          <w:lang w:val="en-US" w:eastAsia="zh-CN"/>
        </w:rPr>
        <w:t>政务部门可以委托技术服务单位承担政务数据资源目录编制、采集归集、共享开放、开发利用、安全管理等技术服务，以及有关平台建设运行、安全保障和日常管理等工作。</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Cs/>
          <w:sz w:val="32"/>
          <w:szCs w:val="32"/>
          <w:highlight w:val="none"/>
          <w:lang w:val="en-US" w:eastAsia="zh-CN"/>
        </w:rPr>
      </w:pPr>
      <w:r>
        <w:rPr>
          <w:rFonts w:hint="eastAsia" w:ascii="黑体" w:hAnsi="黑体" w:eastAsia="黑体" w:cs="黑体"/>
          <w:b w:val="0"/>
          <w:bCs w:val="0"/>
          <w:kern w:val="44"/>
          <w:sz w:val="32"/>
          <w:szCs w:val="32"/>
          <w:lang w:val="en-US" w:eastAsia="zh-CN" w:bidi="ar-SA"/>
        </w:rPr>
        <w:t>第六条</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highlight w:val="none"/>
          <w:lang w:val="en-US" w:eastAsia="zh-CN"/>
        </w:rPr>
        <w:t>各级</w:t>
      </w:r>
      <w:r>
        <w:rPr>
          <w:rFonts w:hint="eastAsia" w:ascii="仿宋" w:hAnsi="仿宋" w:eastAsia="仿宋" w:cs="仿宋"/>
          <w:bCs/>
          <w:sz w:val="32"/>
          <w:szCs w:val="32"/>
          <w:highlight w:val="none"/>
        </w:rPr>
        <w:t>政务数据资源管理机构</w:t>
      </w:r>
      <w:r>
        <w:rPr>
          <w:rFonts w:hint="eastAsia" w:ascii="仿宋" w:hAnsi="仿宋" w:eastAsia="仿宋" w:cs="仿宋"/>
          <w:bCs/>
          <w:sz w:val="32"/>
          <w:szCs w:val="32"/>
          <w:highlight w:val="none"/>
          <w:lang w:val="en-US" w:eastAsia="zh-CN"/>
        </w:rPr>
        <w:t>按照物理分散、逻辑集中、资源共享、政企互联、安全可控的原则，统筹建设本级政务数据资源体系。</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Cs/>
          <w:sz w:val="32"/>
          <w:szCs w:val="32"/>
          <w:highlight w:val="none"/>
          <w:lang w:val="en-US" w:eastAsia="zh-CN"/>
        </w:rPr>
      </w:pPr>
      <w:r>
        <w:rPr>
          <w:rFonts w:hint="eastAsia" w:ascii="黑体" w:hAnsi="黑体" w:eastAsia="黑体" w:cs="黑体"/>
          <w:b w:val="0"/>
          <w:bCs w:val="0"/>
          <w:kern w:val="44"/>
          <w:sz w:val="32"/>
          <w:szCs w:val="32"/>
          <w:lang w:val="en-US" w:eastAsia="zh-CN" w:bidi="ar-SA"/>
        </w:rPr>
        <w:t>第七条</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Cs/>
          <w:sz w:val="32"/>
          <w:szCs w:val="32"/>
          <w:highlight w:val="none"/>
        </w:rPr>
        <w:t>政务数据资源管理机构</w:t>
      </w:r>
      <w:r>
        <w:rPr>
          <w:rFonts w:hint="eastAsia" w:ascii="仿宋" w:hAnsi="仿宋" w:eastAsia="仿宋" w:cs="仿宋"/>
          <w:bCs/>
          <w:sz w:val="32"/>
          <w:szCs w:val="32"/>
          <w:highlight w:val="none"/>
          <w:lang w:val="en-US" w:eastAsia="zh-CN"/>
        </w:rPr>
        <w:t>应当加强政务数据标准化建设，研制政务数据采集、归集、共享、开放以及质量和安全管理等基础性、通用性标准，促进政务数据规范化管理。</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Cs/>
          <w:sz w:val="32"/>
          <w:szCs w:val="32"/>
          <w:highlight w:val="none"/>
          <w:lang w:val="en-US" w:eastAsia="zh-CN"/>
        </w:rPr>
      </w:pPr>
      <w:r>
        <w:rPr>
          <w:rFonts w:hint="eastAsia" w:ascii="黑体" w:hAnsi="黑体" w:eastAsia="黑体" w:cs="黑体"/>
          <w:b w:val="0"/>
          <w:bCs w:val="0"/>
          <w:kern w:val="44"/>
          <w:sz w:val="32"/>
          <w:szCs w:val="32"/>
          <w:lang w:val="en-US" w:eastAsia="zh-CN" w:bidi="ar-SA"/>
        </w:rPr>
        <w:t>第八条</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highlight w:val="none"/>
          <w:lang w:val="en-US" w:eastAsia="zh-CN"/>
        </w:rPr>
        <w:t>政务数据资源管理机构应当按照全区政务信息基础设施规划，统筹建设、管理、运维本行政区域内政务网络、政务云、大数据平台、容灾备份中心等政务信息基础设施，推进一体化大数据中心建设和政务信息基础设施统建共用，为政务数据资源互联互通、采集归集、共享开放、开发利用提供基础支撑。</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kern w:val="44"/>
          <w:sz w:val="32"/>
          <w:szCs w:val="32"/>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第二章  目录管理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sz w:val="32"/>
          <w:szCs w:val="32"/>
        </w:rPr>
      </w:pPr>
      <w:r>
        <w:rPr>
          <w:rFonts w:hint="eastAsia" w:ascii="黑体" w:hAnsi="黑体" w:eastAsia="黑体" w:cs="黑体"/>
          <w:b w:val="0"/>
          <w:bCs w:val="0"/>
          <w:kern w:val="44"/>
          <w:sz w:val="32"/>
          <w:szCs w:val="32"/>
          <w:lang w:val="en-US" w:eastAsia="zh-CN" w:bidi="ar-SA"/>
        </w:rPr>
        <w:t>第九条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政务数据资源实行统一目录管理。</w:t>
      </w:r>
      <w:r>
        <w:rPr>
          <w:rFonts w:hint="eastAsia" w:ascii="仿宋" w:hAnsi="仿宋" w:eastAsia="仿宋" w:cs="仿宋"/>
          <w:b w:val="0"/>
          <w:bCs w:val="0"/>
          <w:sz w:val="32"/>
          <w:szCs w:val="32"/>
          <w:lang w:eastAsia="zh-CN"/>
        </w:rPr>
        <w:t>自治区政务数据资源管理机构</w:t>
      </w:r>
      <w:r>
        <w:rPr>
          <w:rFonts w:hint="eastAsia" w:ascii="仿宋" w:hAnsi="仿宋" w:eastAsia="仿宋" w:cs="仿宋"/>
          <w:b w:val="0"/>
          <w:bCs w:val="0"/>
          <w:sz w:val="32"/>
          <w:szCs w:val="32"/>
        </w:rPr>
        <w:t>负责</w:t>
      </w:r>
      <w:r>
        <w:rPr>
          <w:rFonts w:hint="eastAsia" w:ascii="仿宋" w:hAnsi="仿宋" w:eastAsia="仿宋" w:cs="仿宋"/>
          <w:b w:val="0"/>
          <w:bCs w:val="0"/>
          <w:sz w:val="32"/>
          <w:szCs w:val="32"/>
          <w:lang w:val="en-US" w:eastAsia="zh-CN"/>
        </w:rPr>
        <w:t>制定全区</w:t>
      </w:r>
      <w:r>
        <w:rPr>
          <w:rFonts w:hint="eastAsia" w:ascii="仿宋" w:hAnsi="仿宋" w:eastAsia="仿宋" w:cs="仿宋"/>
          <w:b w:val="0"/>
          <w:bCs w:val="0"/>
          <w:sz w:val="32"/>
          <w:szCs w:val="32"/>
        </w:rPr>
        <w:t>政务</w:t>
      </w:r>
      <w:r>
        <w:rPr>
          <w:rFonts w:hint="eastAsia" w:ascii="仿宋" w:hAnsi="仿宋" w:eastAsia="仿宋" w:cs="仿宋"/>
          <w:b w:val="0"/>
          <w:bCs w:val="0"/>
          <w:sz w:val="32"/>
          <w:szCs w:val="32"/>
          <w:lang w:eastAsia="zh-CN"/>
        </w:rPr>
        <w:t>信息</w:t>
      </w:r>
      <w:r>
        <w:rPr>
          <w:rFonts w:hint="eastAsia" w:ascii="仿宋" w:hAnsi="仿宋" w:eastAsia="仿宋" w:cs="仿宋"/>
          <w:b w:val="0"/>
          <w:bCs w:val="0"/>
          <w:sz w:val="32"/>
          <w:szCs w:val="32"/>
        </w:rPr>
        <w:t>资源</w:t>
      </w:r>
      <w:r>
        <w:rPr>
          <w:rFonts w:hint="eastAsia" w:ascii="仿宋" w:hAnsi="仿宋" w:eastAsia="仿宋" w:cs="仿宋"/>
          <w:b w:val="0"/>
          <w:bCs w:val="0"/>
          <w:sz w:val="32"/>
          <w:szCs w:val="32"/>
          <w:lang w:val="en-US" w:eastAsia="zh-CN"/>
        </w:rPr>
        <w:t>目录编制规范，建立</w:t>
      </w:r>
      <w:r>
        <w:rPr>
          <w:rFonts w:hint="eastAsia" w:ascii="仿宋" w:hAnsi="仿宋" w:eastAsia="仿宋" w:cs="仿宋"/>
          <w:b w:val="0"/>
          <w:bCs w:val="0"/>
          <w:sz w:val="32"/>
          <w:szCs w:val="32"/>
        </w:rPr>
        <w:t>目录更新机制。</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第十条</w:t>
      </w:r>
      <w:r>
        <w:rPr>
          <w:rFonts w:hint="eastAsia" w:ascii="仿宋" w:hAnsi="仿宋" w:eastAsia="仿宋" w:cs="仿宋"/>
          <w:b w:val="0"/>
          <w:bCs w:val="0"/>
          <w:sz w:val="32"/>
          <w:szCs w:val="32"/>
          <w:lang w:val="en-US" w:eastAsia="zh-CN"/>
        </w:rPr>
        <w:t xml:space="preserve">  政务部门应当根据履行职能要求和</w:t>
      </w:r>
      <w:r>
        <w:rPr>
          <w:rFonts w:hint="eastAsia" w:ascii="仿宋" w:hAnsi="仿宋" w:eastAsia="仿宋" w:cs="仿宋"/>
          <w:b w:val="0"/>
          <w:bCs w:val="0"/>
          <w:color w:val="auto"/>
          <w:sz w:val="32"/>
          <w:szCs w:val="32"/>
          <w:lang w:val="en-US" w:eastAsia="zh-CN"/>
        </w:rPr>
        <w:t>政务数据建设情况，</w:t>
      </w:r>
      <w:r>
        <w:rPr>
          <w:rFonts w:hint="eastAsia" w:ascii="仿宋" w:hAnsi="仿宋" w:eastAsia="仿宋" w:cs="仿宋"/>
          <w:b w:val="0"/>
          <w:bCs w:val="0"/>
          <w:sz w:val="32"/>
          <w:szCs w:val="32"/>
          <w:lang w:val="en-US" w:eastAsia="zh-CN"/>
        </w:rPr>
        <w:t>按照共享原则编制、更新、维护和发布本部门政务信息资源目录，并纳入全区政务信息资源目录。如相关法律、法规和国家有关规定或者</w:t>
      </w:r>
      <w:r>
        <w:rPr>
          <w:rFonts w:hint="eastAsia" w:ascii="仿宋" w:hAnsi="仿宋" w:eastAsia="仿宋" w:cs="仿宋"/>
          <w:b w:val="0"/>
          <w:bCs w:val="0"/>
          <w:color w:val="000000"/>
          <w:sz w:val="32"/>
          <w:szCs w:val="32"/>
          <w:lang w:val="en-US" w:eastAsia="zh-CN"/>
        </w:rPr>
        <w:t>部门</w:t>
      </w:r>
      <w:r>
        <w:rPr>
          <w:rFonts w:hint="eastAsia" w:ascii="仿宋" w:hAnsi="仿宋" w:eastAsia="仿宋" w:cs="仿宋"/>
          <w:b w:val="0"/>
          <w:bCs w:val="0"/>
          <w:color w:val="000000"/>
          <w:sz w:val="32"/>
          <w:szCs w:val="32"/>
          <w:u w:val="none"/>
          <w:lang w:val="en-US" w:eastAsia="zh-CN"/>
        </w:rPr>
        <w:t>行政管理职能</w:t>
      </w:r>
      <w:r>
        <w:rPr>
          <w:rFonts w:hint="eastAsia" w:ascii="仿宋" w:hAnsi="仿宋" w:eastAsia="仿宋" w:cs="仿宋"/>
          <w:b w:val="0"/>
          <w:bCs w:val="0"/>
          <w:color w:val="000000"/>
          <w:sz w:val="32"/>
          <w:szCs w:val="32"/>
          <w:lang w:val="en-US" w:eastAsia="zh-CN"/>
        </w:rPr>
        <w:t>发</w:t>
      </w:r>
      <w:r>
        <w:rPr>
          <w:rFonts w:hint="eastAsia" w:ascii="仿宋" w:hAnsi="仿宋" w:eastAsia="仿宋" w:cs="仿宋"/>
          <w:b w:val="0"/>
          <w:bCs w:val="0"/>
          <w:sz w:val="32"/>
          <w:szCs w:val="32"/>
          <w:lang w:val="en-US" w:eastAsia="zh-CN"/>
        </w:rPr>
        <w:t>生变化，应当于15个工作日内更新本部门政务信息资源目录。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color w:val="000000"/>
          <w:sz w:val="32"/>
          <w:szCs w:val="32"/>
          <w:lang w:eastAsia="zh-CN"/>
        </w:rPr>
        <w:t>各级</w:t>
      </w:r>
      <w:r>
        <w:rPr>
          <w:rFonts w:hint="eastAsia" w:ascii="仿宋" w:hAnsi="仿宋" w:eastAsia="仿宋" w:cs="仿宋"/>
          <w:b w:val="0"/>
          <w:bCs w:val="0"/>
          <w:sz w:val="32"/>
          <w:szCs w:val="32"/>
          <w:lang w:val="en-US" w:eastAsia="zh-CN"/>
        </w:rPr>
        <w:t>政务数据资源管理机构通过本级政务数据共享交换平台审核汇总本级政务信息资源目录。</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第十二条</w:t>
      </w:r>
      <w:r>
        <w:rPr>
          <w:rFonts w:hint="eastAsia" w:ascii="仿宋" w:hAnsi="仿宋" w:eastAsia="仿宋" w:cs="仿宋"/>
          <w:b w:val="0"/>
          <w:bCs w:val="0"/>
          <w:sz w:val="32"/>
          <w:szCs w:val="32"/>
          <w:lang w:val="en-US" w:eastAsia="zh-CN"/>
        </w:rPr>
        <w:t xml:space="preserve">  政务信息化项目审批前应当预编相应的政务信息资源目录，项目建成后应当将政务信息资源目录纳入政务数据共享交换平台目录管理系统。</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第三章  采集归集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第十三条</w:t>
      </w:r>
      <w:r>
        <w:rPr>
          <w:rFonts w:hint="eastAsia" w:ascii="仿宋" w:hAnsi="仿宋" w:eastAsia="仿宋" w:cs="仿宋"/>
          <w:b w:val="0"/>
          <w:bCs w:val="0"/>
          <w:sz w:val="32"/>
          <w:szCs w:val="32"/>
          <w:lang w:val="en-US" w:eastAsia="zh-CN"/>
        </w:rPr>
        <w:t xml:space="preserve">  政务部门应当按照履行职责需要，遵循合法、必要、适度原则，依法采集数据。</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第十四条</w:t>
      </w:r>
      <w:r>
        <w:rPr>
          <w:rFonts w:hint="eastAsia" w:ascii="仿宋" w:hAnsi="仿宋" w:eastAsia="仿宋" w:cs="仿宋"/>
          <w:b w:val="0"/>
          <w:bCs w:val="0"/>
          <w:sz w:val="32"/>
          <w:szCs w:val="32"/>
          <w:lang w:val="en-US" w:eastAsia="zh-CN"/>
        </w:rPr>
        <w:t xml:space="preserve">  政务部门应当按照“一数一源、一源多用”要求，实现政务数据一次采集、共享使用。数据资源可以通过共享方式获得的，不得重复采集。</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第十五条</w:t>
      </w:r>
      <w:r>
        <w:rPr>
          <w:rFonts w:hint="eastAsia" w:ascii="仿宋" w:hAnsi="仿宋" w:eastAsia="仿宋" w:cs="仿宋"/>
          <w:b w:val="0"/>
          <w:bCs w:val="0"/>
          <w:sz w:val="32"/>
          <w:szCs w:val="32"/>
          <w:lang w:val="en-US" w:eastAsia="zh-CN"/>
        </w:rPr>
        <w:t xml:space="preserve">  政务部门应当制定本部门数据采集规范，做好本部门数据采集、治理、校核、更新、使用等工作，明确对异议或者错误数据的处理主体、程序及时间。</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第十六条</w:t>
      </w:r>
      <w:r>
        <w:rPr>
          <w:rFonts w:hint="eastAsia" w:ascii="仿宋" w:hAnsi="仿宋" w:eastAsia="仿宋" w:cs="仿宋"/>
          <w:b w:val="0"/>
          <w:bCs w:val="0"/>
          <w:sz w:val="32"/>
          <w:szCs w:val="32"/>
          <w:lang w:val="en-US" w:eastAsia="zh-CN"/>
        </w:rPr>
        <w:t xml:space="preserve">  政务部门应当将本部门的政务数据存储于自治区、盟市两级政务云。</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第十七条</w:t>
      </w:r>
      <w:r>
        <w:rPr>
          <w:rFonts w:hint="eastAsia" w:ascii="仿宋" w:hAnsi="仿宋" w:eastAsia="仿宋" w:cs="仿宋"/>
          <w:b w:val="0"/>
          <w:bCs w:val="0"/>
          <w:sz w:val="32"/>
          <w:szCs w:val="32"/>
          <w:lang w:val="en-US" w:eastAsia="zh-CN"/>
        </w:rPr>
        <w:t xml:space="preserve">  各级政务数据资源管理机构会同本级政务部门对政务数据进行归集、治理，统筹建设基础信息资源库、主题信息资源库、公共信息资源库。</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第十八条</w:t>
      </w:r>
      <w:r>
        <w:rPr>
          <w:rFonts w:hint="eastAsia" w:ascii="仿宋" w:hAnsi="仿宋" w:eastAsia="仿宋" w:cs="仿宋"/>
          <w:b w:val="0"/>
          <w:bCs w:val="0"/>
          <w:sz w:val="32"/>
          <w:szCs w:val="32"/>
          <w:lang w:val="en-US" w:eastAsia="zh-CN"/>
        </w:rPr>
        <w:t xml:space="preserve">  按照“谁采集、谁负责”“谁治理、谁负责”“谁校核、谁负责”的原则进行政务数据质量管理，确保数据的准确性、完整性、时效性。</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政务数据资源管理机构负责政务数据质量监管，对数据的数量、质量以及更新情况等进行实时监测和全面评价，实现数据状态可感知、数据使用可追溯、安全责任可落实。</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第四章  共享开放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第十九条</w:t>
      </w:r>
      <w:r>
        <w:rPr>
          <w:rFonts w:hint="eastAsia" w:ascii="仿宋" w:hAnsi="仿宋" w:eastAsia="仿宋" w:cs="仿宋"/>
          <w:b w:val="0"/>
          <w:bCs w:val="0"/>
          <w:sz w:val="32"/>
          <w:szCs w:val="32"/>
          <w:lang w:val="en-US" w:eastAsia="zh-CN"/>
        </w:rPr>
        <w:t xml:space="preserve">  政务数据应当统一通过自治区、盟市</w:t>
      </w:r>
      <w:r>
        <w:rPr>
          <w:rFonts w:hint="eastAsia" w:ascii="仿宋" w:hAnsi="仿宋" w:eastAsia="仿宋" w:cs="仿宋"/>
          <w:b w:val="0"/>
          <w:bCs w:val="0"/>
          <w:sz w:val="32"/>
          <w:szCs w:val="32"/>
          <w:u w:val="none"/>
          <w:lang w:val="en-US" w:eastAsia="zh-CN"/>
        </w:rPr>
        <w:t>一体化政务服务平台、政务数据共享交换平台和公共数据开放平台</w:t>
      </w:r>
      <w:r>
        <w:rPr>
          <w:rFonts w:hint="eastAsia" w:ascii="仿宋" w:hAnsi="仿宋" w:eastAsia="仿宋" w:cs="仿宋"/>
          <w:b w:val="0"/>
          <w:bCs w:val="0"/>
          <w:sz w:val="32"/>
          <w:szCs w:val="32"/>
          <w:lang w:val="en-US" w:eastAsia="zh-CN"/>
        </w:rPr>
        <w:t>进行共享开放。除国家另有规定外，政务部门不得新建共享开放通道，已经建成的应当进行整合。　</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 xml:space="preserve">第二十条  </w:t>
      </w:r>
      <w:r>
        <w:rPr>
          <w:rFonts w:hint="eastAsia" w:ascii="仿宋" w:hAnsi="仿宋" w:eastAsia="仿宋" w:cs="仿宋"/>
          <w:b w:val="0"/>
          <w:bCs w:val="0"/>
          <w:sz w:val="32"/>
          <w:szCs w:val="32"/>
          <w:lang w:val="en-US" w:eastAsia="zh-CN"/>
        </w:rPr>
        <w:t>政务数据资源按照共享类型分为无条件共享、有条件共享和不予共享等三种类型。</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可提供给所有政务部门共享使用的政务数据资源属于无条件共享类。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可提供给相关政务部门共享使用或者仅能够部分提供给所有政务部门共享使用的政务数据资源属于有条件共享类。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不宜提供给其他政务部门共享使用的政务数据资源属于不予共享类。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第二十一条</w:t>
      </w:r>
      <w:r>
        <w:rPr>
          <w:rFonts w:hint="eastAsia" w:ascii="仿宋" w:hAnsi="仿宋" w:eastAsia="仿宋" w:cs="仿宋"/>
          <w:b w:val="0"/>
          <w:bCs w:val="0"/>
          <w:kern w:val="0"/>
          <w:sz w:val="32"/>
          <w:szCs w:val="32"/>
          <w:lang w:val="en-US" w:eastAsia="zh-CN" w:bidi="ar-SA"/>
        </w:rPr>
        <w:t xml:space="preserve">  </w:t>
      </w:r>
      <w:r>
        <w:rPr>
          <w:rFonts w:hint="eastAsia" w:ascii="仿宋" w:hAnsi="仿宋" w:eastAsia="仿宋" w:cs="仿宋"/>
          <w:b w:val="0"/>
          <w:bCs w:val="0"/>
          <w:sz w:val="32"/>
          <w:szCs w:val="32"/>
          <w:lang w:val="en-US" w:eastAsia="zh-CN"/>
        </w:rPr>
        <w:t>政务数据资源共享应当遵循“共享为原则、不共享为例外”</w:t>
      </w:r>
      <w:r>
        <w:rPr>
          <w:rFonts w:hint="eastAsia" w:ascii="仿宋" w:hAnsi="仿宋" w:eastAsia="仿宋" w:cs="仿宋"/>
          <w:b w:val="0"/>
          <w:bCs w:val="0"/>
          <w:color w:val="000000"/>
          <w:sz w:val="32"/>
          <w:szCs w:val="32"/>
          <w:lang w:val="en-US" w:eastAsia="zh-CN"/>
        </w:rPr>
        <w:t>的原则</w:t>
      </w:r>
      <w:r>
        <w:rPr>
          <w:rFonts w:hint="eastAsia" w:ascii="仿宋" w:hAnsi="仿宋" w:eastAsia="仿宋" w:cs="仿宋"/>
          <w:b w:val="0"/>
          <w:bCs w:val="0"/>
          <w:sz w:val="32"/>
          <w:szCs w:val="32"/>
          <w:lang w:val="en-US" w:eastAsia="zh-CN"/>
        </w:rPr>
        <w:t>，实现跨层级、跨地域、跨系统、跨部门、跨业务共享。</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color w:val="000000"/>
          <w:sz w:val="32"/>
          <w:szCs w:val="32"/>
          <w:u w:val="none"/>
          <w:lang w:val="en-US" w:eastAsia="zh-CN"/>
        </w:rPr>
      </w:pPr>
      <w:r>
        <w:rPr>
          <w:rFonts w:hint="eastAsia" w:ascii="仿宋" w:hAnsi="仿宋" w:eastAsia="仿宋" w:cs="仿宋"/>
          <w:b w:val="0"/>
          <w:bCs w:val="0"/>
          <w:sz w:val="32"/>
          <w:szCs w:val="32"/>
          <w:lang w:val="en-US" w:eastAsia="zh-CN"/>
        </w:rPr>
        <w:t>不予共享的政务数据资源，应当以相关法律</w:t>
      </w:r>
      <w:r>
        <w:rPr>
          <w:rFonts w:hint="eastAsia" w:ascii="仿宋" w:hAnsi="仿宋" w:eastAsia="仿宋" w:cs="仿宋"/>
          <w:b w:val="0"/>
          <w:bCs w:val="0"/>
          <w:color w:val="000000"/>
          <w:sz w:val="32"/>
          <w:szCs w:val="32"/>
          <w:u w:val="none"/>
          <w:lang w:val="en-US" w:eastAsia="zh-CN"/>
        </w:rPr>
        <w:t>、法规和国家有关规定为依据。</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sz w:val="32"/>
          <w:szCs w:val="32"/>
          <w:u w:val="none"/>
          <w:lang w:val="en-US" w:eastAsia="zh-CN"/>
        </w:rPr>
        <w:t>有条件共享的政务数据资源，应当以相关法律、法规和</w:t>
      </w:r>
      <w:r>
        <w:rPr>
          <w:rFonts w:hint="eastAsia" w:ascii="仿宋" w:hAnsi="仿宋" w:eastAsia="仿宋" w:cs="仿宋"/>
          <w:b w:val="0"/>
          <w:bCs w:val="0"/>
          <w:sz w:val="32"/>
          <w:szCs w:val="32"/>
          <w:lang w:val="en-US" w:eastAsia="zh-CN"/>
        </w:rPr>
        <w:t>国家有关规定为依据，并明确具体共享条件。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kern w:val="44"/>
          <w:sz w:val="32"/>
          <w:szCs w:val="32"/>
          <w:lang w:val="en-US" w:eastAsia="zh-CN" w:bidi="ar-SA"/>
        </w:rPr>
        <w:t xml:space="preserve">第二十二条  </w:t>
      </w:r>
      <w:r>
        <w:rPr>
          <w:rFonts w:hint="eastAsia" w:ascii="仿宋" w:hAnsi="仿宋" w:eastAsia="仿宋" w:cs="仿宋"/>
          <w:b w:val="0"/>
          <w:bCs w:val="0"/>
          <w:sz w:val="32"/>
          <w:szCs w:val="32"/>
          <w:lang w:val="en-US" w:eastAsia="zh-CN"/>
        </w:rPr>
        <w:t>政务部门应当依据法定职责，明确本部门可以向其他部门共享的数据责任清单；依据履职需要，明确需要其他部门予以共享的数据需求清单；依据相关法律、</w:t>
      </w:r>
      <w:r>
        <w:rPr>
          <w:rFonts w:hint="eastAsia" w:ascii="仿宋" w:hAnsi="仿宋" w:eastAsia="仿宋" w:cs="仿宋"/>
          <w:b w:val="0"/>
          <w:bCs w:val="0"/>
          <w:color w:val="000000"/>
          <w:sz w:val="32"/>
          <w:szCs w:val="32"/>
          <w:lang w:val="en-US" w:eastAsia="zh-CN"/>
        </w:rPr>
        <w:t>法规和国家有关规定，明确不予共享的数据负面清单。</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政务数据资源管理机构负责建立数据责任清单、需求清单、负面清单的动态更新机制。</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第二十三条</w:t>
      </w:r>
      <w:r>
        <w:rPr>
          <w:rFonts w:hint="eastAsia" w:ascii="仿宋" w:hAnsi="仿宋" w:eastAsia="仿宋" w:cs="仿宋"/>
          <w:b w:val="0"/>
          <w:bCs w:val="0"/>
          <w:kern w:val="0"/>
          <w:sz w:val="32"/>
          <w:szCs w:val="32"/>
          <w:lang w:val="en-US" w:eastAsia="zh-CN" w:bidi="ar-SA"/>
        </w:rPr>
        <w:t xml:space="preserve">  </w:t>
      </w:r>
      <w:r>
        <w:rPr>
          <w:rFonts w:hint="eastAsia" w:ascii="仿宋" w:hAnsi="仿宋" w:eastAsia="仿宋" w:cs="仿宋"/>
          <w:b w:val="0"/>
          <w:bCs w:val="0"/>
          <w:sz w:val="32"/>
          <w:szCs w:val="32"/>
          <w:lang w:val="en" w:eastAsia="zh-CN"/>
        </w:rPr>
        <w:t>政务部门应当对照政务信息资源目录，以满足业务需求为目标，编制形成政务数据供需对接清单，并纳入</w:t>
      </w:r>
      <w:r>
        <w:rPr>
          <w:rFonts w:hint="eastAsia" w:ascii="仿宋" w:hAnsi="仿宋" w:eastAsia="仿宋" w:cs="仿宋"/>
          <w:b w:val="0"/>
          <w:bCs w:val="0"/>
          <w:sz w:val="32"/>
          <w:szCs w:val="32"/>
          <w:u w:val="none"/>
          <w:lang w:val="en" w:eastAsia="zh-CN"/>
        </w:rPr>
        <w:t>自治区一体化政务服务平台和政务数据共享交换平台</w:t>
      </w:r>
      <w:r>
        <w:rPr>
          <w:rFonts w:hint="eastAsia" w:ascii="仿宋" w:hAnsi="仿宋" w:eastAsia="仿宋" w:cs="仿宋"/>
          <w:b w:val="0"/>
          <w:bCs w:val="0"/>
          <w:sz w:val="32"/>
          <w:szCs w:val="32"/>
          <w:lang w:val="en" w:eastAsia="zh-CN"/>
        </w:rPr>
        <w:t>运行管理、及时更新。</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第二十四条</w:t>
      </w:r>
      <w:r>
        <w:rPr>
          <w:rFonts w:hint="eastAsia" w:ascii="仿宋" w:hAnsi="仿宋" w:eastAsia="仿宋" w:cs="仿宋"/>
          <w:b w:val="0"/>
          <w:bCs w:val="0"/>
          <w:sz w:val="32"/>
          <w:szCs w:val="32"/>
          <w:lang w:val="en-US" w:eastAsia="zh-CN"/>
        </w:rPr>
        <w:t xml:space="preserve">  属于无条件共享类政务数据资源，使用部门在政务数据共享交换平台上说明使用用途和范围，并直接获取。</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属于有条件共享类的政务数据资源，使用部门通过政务数据共享交换平台提出申请，并说明使用用途和范围。政务数据资源管理机构会同数据提供部门在10个工作日内予以审核，经审核同意的，授予数据共享权限。</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第二十五条</w:t>
      </w:r>
      <w:r>
        <w:rPr>
          <w:rFonts w:hint="eastAsia" w:ascii="仿宋" w:hAnsi="仿宋" w:eastAsia="仿宋" w:cs="仿宋"/>
          <w:b w:val="0"/>
          <w:bCs w:val="0"/>
          <w:sz w:val="32"/>
          <w:szCs w:val="32"/>
          <w:lang w:val="en-US" w:eastAsia="zh-CN"/>
        </w:rPr>
        <w:t xml:space="preserve">  政务部门通过共享获得的政务数据，只能按照明确的使用用途和范围用于本部门履行职责需要，不得直接或者以改变数据形式等方式提供给第三方，不得用于或者变相用于其他目的。获取、使用政务数据应当全程可追溯。</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第二十六条</w:t>
      </w:r>
      <w:r>
        <w:rPr>
          <w:rFonts w:hint="eastAsia" w:ascii="仿宋" w:hAnsi="仿宋" w:eastAsia="仿宋" w:cs="仿宋"/>
          <w:b w:val="0"/>
          <w:bCs w:val="0"/>
          <w:sz w:val="32"/>
          <w:szCs w:val="32"/>
          <w:lang w:val="en-US" w:eastAsia="zh-CN"/>
        </w:rPr>
        <w:t xml:space="preserve">  政务数据资源管理机构应当及时更新共享资源库和主题数据库，政务部门应当及时更新本部门数据资源，确保共享数据及时、准确、完整，并尽可能以接口方式提供。政务部门停止提供已发布的共享数据时，应当提前告知同级政务数据资源管理机构，并提出正当理由。</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第二十七条</w:t>
      </w:r>
      <w:r>
        <w:rPr>
          <w:rFonts w:hint="eastAsia" w:ascii="仿宋" w:hAnsi="仿宋" w:eastAsia="仿宋" w:cs="仿宋"/>
          <w:b w:val="0"/>
          <w:bCs w:val="0"/>
          <w:sz w:val="32"/>
          <w:szCs w:val="32"/>
          <w:lang w:val="en-US" w:eastAsia="zh-CN"/>
        </w:rPr>
        <w:t xml:space="preserve">  政务部门应当坚持“开放为常态、不开放为例外”的原则，有序向社会开放政务数据。</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第二十八条</w:t>
      </w:r>
      <w:r>
        <w:rPr>
          <w:rFonts w:hint="eastAsia" w:ascii="仿宋" w:hAnsi="仿宋" w:eastAsia="仿宋" w:cs="仿宋"/>
          <w:b w:val="0"/>
          <w:bCs w:val="0"/>
          <w:sz w:val="32"/>
          <w:szCs w:val="32"/>
          <w:lang w:val="en-US" w:eastAsia="zh-CN"/>
        </w:rPr>
        <w:t xml:space="preserve">  政务数据资源开放类型分为非开放、有条件开放和无条件开放等三种类型。</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涉及商业秘密、个人隐私或者相关法律、</w:t>
      </w:r>
      <w:r>
        <w:rPr>
          <w:rFonts w:hint="eastAsia" w:ascii="仿宋" w:hAnsi="仿宋" w:eastAsia="仿宋" w:cs="仿宋"/>
          <w:b w:val="0"/>
          <w:bCs w:val="0"/>
          <w:color w:val="auto"/>
          <w:sz w:val="32"/>
          <w:szCs w:val="32"/>
          <w:lang w:val="en-US" w:eastAsia="zh-CN"/>
        </w:rPr>
        <w:t>法规和国家有关规定要求</w:t>
      </w:r>
      <w:r>
        <w:rPr>
          <w:rFonts w:hint="eastAsia" w:ascii="仿宋" w:hAnsi="仿宋" w:eastAsia="仿宋" w:cs="仿宋"/>
          <w:b w:val="0"/>
          <w:bCs w:val="0"/>
          <w:sz w:val="32"/>
          <w:szCs w:val="32"/>
          <w:lang w:val="en-US" w:eastAsia="zh-CN"/>
        </w:rPr>
        <w:t>不得开放的政务数据，属于非开放类。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对数据安全和处理能力要求较高、时效性较强或者需要持续获取的政务数据，属于有条件开放类。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其他政务数据，属于无条件开放类。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无条件开放类的政务数据，应当主动向社会开放。有条件开放类的政务数据，政务部门应当公布利用数据的技术能力和安全保障措施等条件，向符合条件的主体开放。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第二十九条</w:t>
      </w:r>
      <w:r>
        <w:rPr>
          <w:rFonts w:hint="eastAsia" w:ascii="仿宋" w:hAnsi="仿宋" w:eastAsia="仿宋" w:cs="仿宋"/>
          <w:b w:val="0"/>
          <w:bCs w:val="0"/>
          <w:sz w:val="32"/>
          <w:szCs w:val="32"/>
          <w:lang w:val="en-US" w:eastAsia="zh-CN"/>
        </w:rPr>
        <w:t xml:space="preserve">  各级政务数据资源管理机构负责本级公共数据开放平台建设和运行管理，实现政务数据向社会统一开放。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第三十条</w:t>
      </w:r>
      <w:r>
        <w:rPr>
          <w:rFonts w:hint="eastAsia" w:ascii="仿宋" w:hAnsi="仿宋" w:eastAsia="仿宋" w:cs="仿宋"/>
          <w:b w:val="0"/>
          <w:bCs w:val="0"/>
          <w:sz w:val="32"/>
          <w:szCs w:val="32"/>
          <w:lang w:val="en-US" w:eastAsia="zh-CN"/>
        </w:rPr>
        <w:t xml:space="preserve">  政务部门应当按照相关标准，在政务数据资源目录范围内制定本部门的数据开放清单，向社会公布并动态更新。与民生紧密相关、社会迫切需要、商业增值潜力显著的政务数据，应当优先开放。</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对于依法不予开放和有条件开放的政务数据资源，政务部门应当将其纳入负面清单，并通过公共数据开放平台予以公布。</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第五章  开发利用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第三十一条</w:t>
      </w:r>
      <w:r>
        <w:rPr>
          <w:rFonts w:hint="eastAsia" w:ascii="仿宋" w:hAnsi="仿宋" w:eastAsia="仿宋" w:cs="仿宋"/>
          <w:b w:val="0"/>
          <w:bCs w:val="0"/>
          <w:sz w:val="32"/>
          <w:szCs w:val="32"/>
          <w:lang w:val="en-US" w:eastAsia="zh-CN"/>
        </w:rPr>
        <w:t xml:space="preserve">  政务数据资源管理机构和政务部门可以充分利用政务数据资源，融合社会数据资源，挖掘数据资源价值，开发政府治理和公共服务等领域应用。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第三十二条</w:t>
      </w:r>
      <w:r>
        <w:rPr>
          <w:rFonts w:hint="eastAsia" w:ascii="仿宋" w:hAnsi="仿宋" w:eastAsia="仿宋" w:cs="仿宋"/>
          <w:b w:val="0"/>
          <w:bCs w:val="0"/>
          <w:sz w:val="32"/>
          <w:szCs w:val="32"/>
          <w:lang w:val="en-US" w:eastAsia="zh-CN"/>
        </w:rPr>
        <w:t xml:space="preserve">  政务部门依法使用政务数据资源以外的社会数据资源，应当坚持统筹管理、集中治理、共享共用、节约资金的原则。</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第三十三条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color w:val="auto"/>
          <w:sz w:val="32"/>
          <w:szCs w:val="32"/>
          <w:lang w:val="en-US" w:eastAsia="zh-CN"/>
        </w:rPr>
        <w:t>经同级</w:t>
      </w:r>
      <w:r>
        <w:rPr>
          <w:rFonts w:hint="eastAsia" w:ascii="仿宋" w:hAnsi="仿宋" w:eastAsia="仿宋" w:cs="仿宋"/>
          <w:b w:val="0"/>
          <w:bCs w:val="0"/>
          <w:sz w:val="32"/>
          <w:szCs w:val="32"/>
          <w:lang w:val="en-US" w:eastAsia="zh-CN"/>
        </w:rPr>
        <w:t>人民政府批准，政务数据资源管理机构可以依法依规通过公开招标等竞争性方式确定合作开发对象，对政务数据资源进行开发利用。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第三十四条</w:t>
      </w:r>
      <w:r>
        <w:rPr>
          <w:rFonts w:hint="eastAsia" w:ascii="仿宋" w:hAnsi="仿宋" w:eastAsia="仿宋" w:cs="仿宋"/>
          <w:b w:val="0"/>
          <w:bCs w:val="0"/>
          <w:sz w:val="32"/>
          <w:szCs w:val="32"/>
          <w:lang w:val="en-US" w:eastAsia="zh-CN"/>
        </w:rPr>
        <w:t xml:space="preserve">  政务数据资源管理机构</w:t>
      </w:r>
      <w:r>
        <w:rPr>
          <w:rFonts w:hint="eastAsia" w:ascii="仿宋" w:hAnsi="仿宋" w:eastAsia="仿宋" w:cs="仿宋"/>
          <w:b w:val="0"/>
          <w:bCs w:val="0"/>
          <w:sz w:val="32"/>
          <w:szCs w:val="32"/>
          <w:lang w:val="en" w:eastAsia="zh-CN"/>
        </w:rPr>
        <w:t>应当加强对合作开发利用政务数据资源的监督管理，确保依法合作开发利用，保障数据安全。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开发形成的数据产品应当注明所利用政务数据资源的来源和获取日期。</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第三十五条</w:t>
      </w:r>
      <w:r>
        <w:rPr>
          <w:rFonts w:hint="eastAsia" w:ascii="仿宋" w:hAnsi="仿宋" w:eastAsia="仿宋" w:cs="仿宋"/>
          <w:b w:val="0"/>
          <w:bCs w:val="0"/>
          <w:sz w:val="32"/>
          <w:szCs w:val="32"/>
          <w:lang w:val="en-US" w:eastAsia="zh-CN"/>
        </w:rPr>
        <w:t xml:space="preserve">  政务部门可以通过产业政策引导和数据应用竞赛等方式，鼓励和支持公民、法人或者其他组织利用政务开放数据创新创业。</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第六章  安全管理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第三十六条</w:t>
      </w:r>
      <w:r>
        <w:rPr>
          <w:rFonts w:hint="eastAsia" w:ascii="仿宋" w:hAnsi="仿宋" w:eastAsia="仿宋" w:cs="仿宋"/>
          <w:b w:val="0"/>
          <w:bCs w:val="0"/>
          <w:sz w:val="32"/>
          <w:szCs w:val="32"/>
          <w:lang w:val="en-US" w:eastAsia="zh-CN"/>
        </w:rPr>
        <w:t xml:space="preserve">  网络安全主管、</w:t>
      </w:r>
      <w:r>
        <w:rPr>
          <w:rFonts w:hint="eastAsia" w:ascii="仿宋" w:hAnsi="仿宋" w:eastAsia="仿宋" w:cs="仿宋"/>
          <w:b w:val="0"/>
          <w:bCs w:val="0"/>
          <w:color w:val="auto"/>
          <w:sz w:val="32"/>
          <w:szCs w:val="32"/>
          <w:lang w:val="en-US" w:eastAsia="zh-CN"/>
        </w:rPr>
        <w:t>监管</w:t>
      </w:r>
      <w:r>
        <w:rPr>
          <w:rFonts w:hint="eastAsia" w:ascii="仿宋" w:hAnsi="仿宋" w:eastAsia="仿宋" w:cs="仿宋"/>
          <w:b w:val="0"/>
          <w:bCs w:val="0"/>
          <w:sz w:val="32"/>
          <w:szCs w:val="32"/>
          <w:lang w:val="en-US" w:eastAsia="zh-CN"/>
        </w:rPr>
        <w:t>部门负责统筹管理和监督本行政区域政务数据资源安全工作，制定安全管理制度规范，建立政务数据安全应用规则，指导督促政务数据资源采集归集、共享开放、开发利用过程的网络安全保障工作，指导推进政务数据资源共享风险评估和网络安全检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第三十七条</w:t>
      </w:r>
      <w:r>
        <w:rPr>
          <w:rFonts w:hint="eastAsia" w:ascii="仿宋" w:hAnsi="仿宋" w:eastAsia="仿宋" w:cs="仿宋"/>
          <w:b w:val="0"/>
          <w:bCs w:val="0"/>
          <w:sz w:val="32"/>
          <w:szCs w:val="32"/>
          <w:lang w:val="en-US" w:eastAsia="zh-CN"/>
        </w:rPr>
        <w:t xml:space="preserve">  政务数据资源管理机构和政务部门应当按照职责要求，制定数据安全相关管理制度，建立数据安全应急处置机制和技术防护措施，落实数据安全责任。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第三十八条</w:t>
      </w:r>
      <w:r>
        <w:rPr>
          <w:rFonts w:hint="eastAsia" w:ascii="仿宋" w:hAnsi="仿宋" w:eastAsia="仿宋" w:cs="仿宋"/>
          <w:b w:val="0"/>
          <w:bCs w:val="0"/>
          <w:sz w:val="32"/>
          <w:szCs w:val="32"/>
          <w:lang w:val="en-US" w:eastAsia="zh-CN"/>
        </w:rPr>
        <w:t xml:space="preserve">  政务数据资源涉及国家秘密、商业秘密、个人隐私与信息安全的，应当遵守相关法律、法规</w:t>
      </w:r>
      <w:r>
        <w:rPr>
          <w:rFonts w:hint="eastAsia" w:ascii="仿宋" w:hAnsi="仿宋" w:eastAsia="仿宋" w:cs="仿宋"/>
          <w:b w:val="0"/>
          <w:bCs w:val="0"/>
          <w:color w:val="auto"/>
          <w:sz w:val="32"/>
          <w:szCs w:val="32"/>
          <w:lang w:val="en-US" w:eastAsia="zh-CN"/>
        </w:rPr>
        <w:t>和国家有关规</w:t>
      </w:r>
      <w:r>
        <w:rPr>
          <w:rFonts w:hint="eastAsia" w:ascii="仿宋" w:hAnsi="仿宋" w:eastAsia="仿宋" w:cs="仿宋"/>
          <w:b w:val="0"/>
          <w:bCs w:val="0"/>
          <w:sz w:val="32"/>
          <w:szCs w:val="32"/>
          <w:lang w:val="en-US" w:eastAsia="zh-CN"/>
        </w:rPr>
        <w:t>定。</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第七章  监督考核</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第三十九条</w:t>
      </w:r>
      <w:r>
        <w:rPr>
          <w:rFonts w:hint="eastAsia" w:ascii="仿宋" w:hAnsi="仿宋" w:eastAsia="仿宋" w:cs="仿宋"/>
          <w:b w:val="0"/>
          <w:bCs w:val="0"/>
          <w:sz w:val="32"/>
          <w:szCs w:val="32"/>
          <w:lang w:val="en-US" w:eastAsia="zh-CN"/>
        </w:rPr>
        <w:t xml:space="preserve">  政务数据资源管理机构通过随机抽查、定期检查和电子督查等方式，对政务信息资源目录编制、采集归集、共享开放、开发利用等情况进行监督考核，对于发现的问题及时督促整改。</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kern w:val="44"/>
          <w:sz w:val="32"/>
          <w:szCs w:val="32"/>
          <w:lang w:val="en-US" w:eastAsia="zh-CN" w:bidi="ar-SA"/>
        </w:rPr>
        <w:t>第四十条</w:t>
      </w:r>
      <w:r>
        <w:rPr>
          <w:rFonts w:hint="eastAsia" w:ascii="仿宋" w:hAnsi="仿宋" w:eastAsia="仿宋" w:cs="仿宋"/>
          <w:b w:val="0"/>
          <w:bCs w:val="0"/>
          <w:sz w:val="32"/>
          <w:szCs w:val="32"/>
          <w:lang w:val="en-US" w:eastAsia="zh-CN"/>
        </w:rPr>
        <w:t xml:space="preserve">  政务数据资源管理机构应当组织制定政务数据资源管理考核方案，可委托第三方机构，围绕政务数据资源质量管理、共享开放程度、应用支撑能力等方面，分级分类开展应用效能综合分析评价并公开结果。</w:t>
      </w:r>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第八章  附    则</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b w:val="0"/>
          <w:bCs w:val="0"/>
          <w:sz w:val="32"/>
          <w:szCs w:val="32"/>
          <w:u w:val="single"/>
          <w:lang w:val="en-US" w:eastAsia="zh-CN"/>
        </w:rPr>
      </w:pPr>
      <w:r>
        <w:rPr>
          <w:rFonts w:hint="eastAsia" w:ascii="黑体" w:hAnsi="黑体" w:eastAsia="黑体" w:cs="黑体"/>
          <w:b w:val="0"/>
          <w:bCs w:val="0"/>
          <w:kern w:val="44"/>
          <w:sz w:val="32"/>
          <w:szCs w:val="32"/>
          <w:lang w:val="en-US" w:eastAsia="zh-CN" w:bidi="ar-SA"/>
        </w:rPr>
        <w:t>第四十一条</w:t>
      </w:r>
      <w:r>
        <w:rPr>
          <w:rFonts w:hint="eastAsia" w:ascii="仿宋" w:hAnsi="仿宋" w:eastAsia="仿宋" w:cs="仿宋"/>
          <w:b w:val="0"/>
          <w:bCs w:val="0"/>
          <w:sz w:val="32"/>
          <w:szCs w:val="32"/>
          <w:lang w:val="en-US" w:eastAsia="zh-CN"/>
        </w:rPr>
        <w:t xml:space="preserve">  供水、供电、供气、供热、通信、公共交通、民航、铁路等公用事业运营企业在依法履行公共管理和服务职责过程中采集和产生的各类数据资源的管理，适用本办法。</w:t>
      </w:r>
      <w:r>
        <w:rPr>
          <w:rFonts w:hint="eastAsia" w:ascii="仿宋" w:hAnsi="仿宋" w:eastAsia="仿宋" w:cs="仿宋"/>
          <w:b w:val="0"/>
          <w:bCs w:val="0"/>
          <w:color w:val="auto"/>
          <w:sz w:val="32"/>
          <w:szCs w:val="32"/>
          <w:u w:val="none"/>
          <w:lang w:val="en-US" w:eastAsia="zh-CN"/>
        </w:rPr>
        <w:t>相关法律、法规和国家有关规定另有要求的，应当遵照执行。</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outlineLvl w:val="9"/>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第四十二</w:t>
      </w:r>
      <w:r>
        <w:rPr>
          <w:rFonts w:hint="eastAsia" w:ascii="黑体" w:hAnsi="黑体" w:eastAsia="黑体" w:cs="黑体"/>
          <w:b w:val="0"/>
          <w:bCs w:val="0"/>
          <w:sz w:val="32"/>
          <w:szCs w:val="32"/>
          <w:lang w:val="en-US" w:eastAsia="zh-CN"/>
        </w:rPr>
        <w:t>条</w:t>
      </w:r>
      <w:r>
        <w:rPr>
          <w:rFonts w:hint="eastAsia" w:ascii="仿宋" w:hAnsi="仿宋" w:eastAsia="仿宋" w:cs="仿宋"/>
          <w:b w:val="0"/>
          <w:bCs w:val="0"/>
          <w:sz w:val="32"/>
          <w:szCs w:val="32"/>
          <w:lang w:val="en-US" w:eastAsia="zh-CN"/>
        </w:rPr>
        <w:t xml:space="preserve">  自治区各级财政保障的其他机关、团体等单位，以及中央国家机关派驻自治区的相关管理单位在依法履行公共管理和服务职责过程中采集和产生的各类数据资源的管理，参照本办法执行。</w:t>
      </w:r>
    </w:p>
    <w:p>
      <w:pPr>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sz w:val="32"/>
          <w:szCs w:val="32"/>
          <w:lang w:val="en-US" w:eastAsia="zh-CN"/>
        </w:rPr>
      </w:pPr>
      <w:r>
        <w:rPr>
          <w:rFonts w:hint="eastAsia" w:ascii="黑体" w:hAnsi="黑体" w:eastAsia="黑体" w:cs="黑体"/>
          <w:b w:val="0"/>
          <w:bCs w:val="0"/>
          <w:kern w:val="44"/>
          <w:sz w:val="32"/>
          <w:szCs w:val="32"/>
          <w:lang w:val="en-US" w:eastAsia="zh-CN" w:bidi="ar-SA"/>
        </w:rPr>
        <w:t>第四十三条</w:t>
      </w:r>
      <w:r>
        <w:rPr>
          <w:rFonts w:hint="eastAsia" w:ascii="仿宋" w:hAnsi="仿宋" w:eastAsia="仿宋" w:cs="仿宋"/>
          <w:b w:val="0"/>
          <w:bCs w:val="0"/>
          <w:sz w:val="32"/>
          <w:szCs w:val="32"/>
          <w:lang w:val="en-US" w:eastAsia="zh-CN"/>
        </w:rPr>
        <w:t xml:space="preserve">  本办法自印发之日起施行。 </w:t>
      </w: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方正仿宋_GBK" w:hAnsi="方正仿宋_GBK" w:eastAsia="方正仿宋_GBK" w:cs="方正仿宋_GBK"/>
          <w:b w:val="0"/>
          <w:bCs w:val="0"/>
          <w:sz w:val="32"/>
          <w:szCs w:val="32"/>
          <w:lang w:val="en-US" w:eastAsia="zh-CN"/>
        </w:rPr>
      </w:pPr>
    </w:p>
    <w:p>
      <w:pPr>
        <w:ind w:firstLine="630" w:firstLineChars="300"/>
        <w:rPr>
          <w:rFonts w:hint="eastAsia"/>
        </w:rPr>
      </w:pPr>
    </w:p>
    <w:tbl>
      <w:tblPr>
        <w:tblStyle w:val="7"/>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7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jc w:val="center"/>
        </w:trPr>
        <w:tc>
          <w:tcPr>
            <w:tcW w:w="897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jc w:val="center"/>
        </w:trPr>
        <w:tc>
          <w:tcPr>
            <w:tcW w:w="897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11</w:t>
            </w:r>
            <w:r>
              <w:rPr>
                <w:rFonts w:hint="eastAsia" w:ascii="仿宋_GB2312" w:eastAsia="仿宋_GB2312"/>
                <w:sz w:val="28"/>
              </w:rPr>
              <w:t>日印发</w:t>
            </w:r>
          </w:p>
        </w:tc>
      </w:tr>
    </w:tbl>
    <w:p>
      <w:pPr>
        <w:spacing w:line="20" w:lineRule="exact"/>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210820</wp:posOffset>
                </wp:positionV>
                <wp:extent cx="721995" cy="405130"/>
                <wp:effectExtent l="4445" t="4445" r="16510" b="9525"/>
                <wp:wrapNone/>
                <wp:docPr id="1" name="矩形 6"/>
                <wp:cNvGraphicFramePr/>
                <a:graphic xmlns:a="http://schemas.openxmlformats.org/drawingml/2006/main">
                  <a:graphicData uri="http://schemas.microsoft.com/office/word/2010/wordprocessingShape">
                    <wps:wsp>
                      <wps:cNvSpPr/>
                      <wps:spPr>
                        <a:xfrm>
                          <a:off x="0" y="0"/>
                          <a:ext cx="721995" cy="405130"/>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false" upright="true"/>
                    </wps:wsp>
                  </a:graphicData>
                </a:graphic>
              </wp:anchor>
            </w:drawing>
          </mc:Choice>
          <mc:Fallback>
            <w:pict>
              <v:rect id="矩形 6" o:spid="_x0000_s1026" o:spt="1" style="position:absolute;left:0pt;margin-left:382.45pt;margin-top:16.6pt;height:31.9pt;width:56.85pt;z-index:251659264;mso-width-relative:page;mso-height-relative:page;" fillcolor="#FFFFFF" filled="t" stroked="t" coordsize="21600,21600" o:gfxdata="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l0un52AAAAAkBAAAPAAAA&#10;AAAAAAEAIAAAADgAAABkcnMvZG93bnJldi54bWxQSwECFAAUAAAACACHTuJA7/t3F/8BAAAJBAAA&#10;DgAAAAAAAAABACAAAAA9AQAAZHJzL2Uyb0RvYy54bWxQSwUGAAAAAAYABgBZAQAArgU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27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74D26E8"/>
    <w:rsid w:val="0CA9E277"/>
    <w:rsid w:val="0E6B37AB"/>
    <w:rsid w:val="15B90CEC"/>
    <w:rsid w:val="17AFF4DC"/>
    <w:rsid w:val="17FEC753"/>
    <w:rsid w:val="1A131D23"/>
    <w:rsid w:val="20FD4057"/>
    <w:rsid w:val="2BE7AF96"/>
    <w:rsid w:val="330B35C7"/>
    <w:rsid w:val="34344AEB"/>
    <w:rsid w:val="3BF90BA1"/>
    <w:rsid w:val="3DFF8756"/>
    <w:rsid w:val="3EAB0813"/>
    <w:rsid w:val="3FF78428"/>
    <w:rsid w:val="451408B9"/>
    <w:rsid w:val="4E9472A3"/>
    <w:rsid w:val="4FCC2289"/>
    <w:rsid w:val="5DFCCEDD"/>
    <w:rsid w:val="5ED16EC3"/>
    <w:rsid w:val="5FDF0DA6"/>
    <w:rsid w:val="5FFC4163"/>
    <w:rsid w:val="62387991"/>
    <w:rsid w:val="64B86B45"/>
    <w:rsid w:val="6BEF484E"/>
    <w:rsid w:val="6FF9073B"/>
    <w:rsid w:val="74C17026"/>
    <w:rsid w:val="78FF25FE"/>
    <w:rsid w:val="7ABF8909"/>
    <w:rsid w:val="7BFE9652"/>
    <w:rsid w:val="7BFF9E1D"/>
    <w:rsid w:val="7E960D71"/>
    <w:rsid w:val="7FF1760F"/>
    <w:rsid w:val="7FFDE5F3"/>
    <w:rsid w:val="7FFDF476"/>
    <w:rsid w:val="AFDE84B9"/>
    <w:rsid w:val="BBAFF363"/>
    <w:rsid w:val="BBFE0887"/>
    <w:rsid w:val="BEDFF829"/>
    <w:rsid w:val="BFFDA250"/>
    <w:rsid w:val="DFD3EFE0"/>
    <w:rsid w:val="E9FBFCD5"/>
    <w:rsid w:val="EB7F45A4"/>
    <w:rsid w:val="ED694606"/>
    <w:rsid w:val="EE9FEE4C"/>
    <w:rsid w:val="EEDE6315"/>
    <w:rsid w:val="F5ED210F"/>
    <w:rsid w:val="F7340A17"/>
    <w:rsid w:val="F77F8FD3"/>
    <w:rsid w:val="F7D76466"/>
    <w:rsid w:val="FDFED0D1"/>
    <w:rsid w:val="FFF7757B"/>
    <w:rsid w:val="FFFFB6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44"/>
      <w:szCs w:val="24"/>
      <w:lang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Date"/>
    <w:basedOn w:val="1"/>
    <w:next w:val="1"/>
    <w:link w:val="10"/>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 Char Char2"/>
    <w:basedOn w:val="8"/>
    <w:link w:val="3"/>
    <w:uiPriority w:val="0"/>
    <w:rPr>
      <w:rFonts w:ascii="仿宋_GB2312" w:hAnsi="Times New Roman" w:eastAsia="仿宋_GB2312" w:cs="Times New Roman"/>
      <w:kern w:val="2"/>
      <w:sz w:val="32"/>
      <w:szCs w:val="24"/>
      <w:lang w:bidi="ar-SA"/>
    </w:rPr>
  </w:style>
  <w:style w:type="character" w:customStyle="1" w:styleId="11">
    <w:name w:val=" Char Char"/>
    <w:basedOn w:val="8"/>
    <w:link w:val="5"/>
    <w:semiHidden/>
    <w:uiPriority w:val="99"/>
    <w:rPr>
      <w:rFonts w:ascii="Calibri" w:hAnsi="Calibri" w:eastAsia="宋体" w:cs="Mongolian Baiti"/>
      <w:kern w:val="2"/>
      <w:sz w:val="18"/>
      <w:szCs w:val="22"/>
    </w:rPr>
  </w:style>
  <w:style w:type="character" w:customStyle="1" w:styleId="12">
    <w:name w:val=" Char Char1"/>
    <w:basedOn w:val="8"/>
    <w:link w:val="6"/>
    <w:semiHidden/>
    <w:uiPriority w:val="99"/>
    <w:rPr>
      <w:rFonts w:ascii="Calibri" w:hAnsi="Calibri" w:eastAsia="宋体" w:cs="Mongolian Baiti"/>
      <w:kern w:val="2"/>
      <w:sz w:val="18"/>
      <w:szCs w:val="22"/>
    </w:rPr>
  </w:style>
  <w:style w:type="character" w:customStyle="1" w:styleId="13">
    <w:name w:val="二级标题楷体三号加粗 字符"/>
    <w:link w:val="14"/>
    <w:qFormat/>
    <w:uiPriority w:val="0"/>
    <w:rPr>
      <w:rFonts w:ascii="Times New Roman" w:hAnsi="Times New Roman" w:eastAsia="楷体_GB2312" w:cs="Times New Roman"/>
      <w:color w:val="000000"/>
      <w:kern w:val="44"/>
      <w:sz w:val="32"/>
      <w:szCs w:val="40"/>
      <w:lang w:val="zh-CN" w:eastAsia="zh-CN" w:bidi="ar-SA"/>
    </w:rPr>
  </w:style>
  <w:style w:type="paragraph" w:customStyle="1" w:styleId="14">
    <w:name w:val="二级标题楷体三号加粗"/>
    <w:next w:val="15"/>
    <w:link w:val="13"/>
    <w:qFormat/>
    <w:uiPriority w:val="0"/>
    <w:pPr>
      <w:keepNext/>
      <w:keepLines/>
      <w:widowControl w:val="0"/>
      <w:spacing w:before="0" w:after="0" w:line="560" w:lineRule="exact"/>
      <w:ind w:firstLine="200" w:firstLineChars="200"/>
      <w:jc w:val="left"/>
      <w:outlineLvl w:val="1"/>
    </w:pPr>
    <w:rPr>
      <w:rFonts w:ascii="Times New Roman" w:hAnsi="Times New Roman" w:eastAsia="楷体_GB2312" w:cs="Times New Roman"/>
      <w:color w:val="000000"/>
      <w:kern w:val="44"/>
      <w:sz w:val="32"/>
      <w:szCs w:val="40"/>
      <w:lang w:val="zh-CN" w:eastAsia="zh-CN" w:bidi="ar-SA"/>
    </w:rPr>
  </w:style>
  <w:style w:type="paragraph" w:customStyle="1" w:styleId="15">
    <w:name w:val="正文三号仿宋"/>
    <w:qFormat/>
    <w:uiPriority w:val="0"/>
    <w:pPr>
      <w:widowControl w:val="0"/>
      <w:spacing w:line="560" w:lineRule="exact"/>
      <w:ind w:firstLine="640" w:firstLineChars="200"/>
      <w:jc w:val="both"/>
    </w:pPr>
    <w:rPr>
      <w:rFonts w:ascii="Times New Roman" w:hAnsi="Times New Roman" w:eastAsia="仿宋_GB2312" w:cs="仿宋_GB2312"/>
      <w:kern w:val="2"/>
      <w:sz w:val="32"/>
      <w:szCs w:val="32"/>
      <w:lang w:val="en-US" w:eastAsia="zh-CN" w:bidi="ar-SA"/>
    </w:rPr>
  </w:style>
  <w:style w:type="paragraph" w:customStyle="1" w:styleId="16">
    <w:name w:val="标题二号小标宋"/>
    <w:qFormat/>
    <w:uiPriority w:val="0"/>
    <w:pPr>
      <w:widowControl w:val="0"/>
      <w:spacing w:line="560" w:lineRule="exact"/>
      <w:jc w:val="center"/>
    </w:pPr>
    <w:rPr>
      <w:rFonts w:ascii="Times New Roman" w:hAnsi="Times New Roman" w:eastAsia="方正小标宋简体" w:cs="仿宋_GB2312"/>
      <w:kern w:val="2"/>
      <w:sz w:val="4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0</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cp:lastPrinted>2021-09-16T02:08:11Z</cp:lastPrinted>
  <dcterms:modified xsi:type="dcterms:W3CDTF">2021-09-17T10:20:51Z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