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内蒙古自治区气象设施和气象</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探测环境保护办法</w:t>
      </w:r>
      <w:bookmarkStart w:id="0" w:name="_GoBack"/>
      <w:bookmarkEnd w:id="0"/>
    </w:p>
    <w:p>
      <w:pPr>
        <w:ind w:firstLine="640" w:firstLineChars="200"/>
      </w:pPr>
      <w:r>
        <w:rPr>
          <w:rFonts w:hint="eastAsia" w:ascii="楷体" w:hAnsi="楷体" w:eastAsia="楷体" w:cs="楷体"/>
          <w:bCs/>
          <w:sz w:val="32"/>
          <w:szCs w:val="32"/>
        </w:rPr>
        <w:t>（2019年12月17日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自治区人民政府令第242号公布  自2020年2月1日起施行）</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保护气象设施和气象探测环境，确保气象探测信息的代表性、准确性、连续性和可比较性，根据《中华人民共和国气象法》《气象设施和气象探测环境保护条例》等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i w:val="0"/>
          <w:caps w:val="0"/>
          <w:color w:val="333333"/>
          <w:spacing w:val="0"/>
          <w:sz w:val="32"/>
          <w:szCs w:val="32"/>
          <w:shd w:val="clear" w:fill="FFFFFF"/>
          <w:lang w:val="en-US" w:eastAsia="zh-CN"/>
        </w:rPr>
        <w:t>本办法适用于自治区行政区域内气象设施和气象探测环境的保护。上位法已经作出规定的，从其规定。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旗县级以上人民政府应当加强对气象设施和气象探测环境保护工作的组织领导和统筹协调，解决气象设施和气象探测环境保护工作中的重大问题。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旗县级以上气象主管机构在上级气象主管机构和本级人民政府的领导下，负责本行政区域内气象设施和气象探测环境的保护工作。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设有气象台站的其他有关部门应当做好本部门气象设施和气象探测环境的保护工作，并接受同级气象主管机构的指导和监督管理。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旗县级以上人民政府发展和改革、自然资源、住房和城乡建设、工业和信息化、生态环境等有关部门按照职责分工做好气象设施和气象探测环境保护工作。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旗县级以上气象主管机构应当加强对气象设施和气象探测环境保护的宣传教育，增强全社会保护气象设施和气象探测环境的意识。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旗县级以上气象主管机构应当按照规定在气象设施附近显著位置设立保护标志，标明保护要求。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会同同级自然资源行政主管部门制定气象设施和气象探测环境保护专项规划，报本级人民政府批准后依法纳入城市（镇）控制性详细规划。气象设施和气象探测环境保护专项规划应当包含编制依据、保护标准、台站周边建设控制性详细要求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气象灾害防御中心等气象设施的划定和规划管理，应当纳入城市黄线管理。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旗县级以上人民政府组织编制或者修改城乡规划时，涉及调整气象设施和气象探测环境保护范围的，应当书面征求同级气象主管机构的意见，气象主管机构应当及时回复书面意见。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定期将本地区设置的气象设施和观测站的类别、地理位置、观测项目、保护标准、保护范围、禁止内容、观测场地平面图等资料向本级人民政府和上一级气象主管机构报告，并抄送同级发展和改革、自然资源、住房和城乡建设、工业和信息化、生态环境等部门和单位。相关资料发生变化时，气象主管机构应当重新报告和抄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发展和改革、自然资源、住房和城乡建设、工业和信息化、生态环境等部门，对气象设施和气象探测环境保护范围内的项目立项、规划许可、环境影响评价等，应当将项目是否符合法律法规和本办法规定的气象设施和气象探测环境保护要求纳入审查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禁止实施下列危害国家基准气候站、国家基本气象站探测环境的行为：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（一）在观测场周边500米范围内设置高压线、无线发射基站、无线电台（站）等干扰源；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（二）在观测场日出或者日落方向设置遮挡仰角大于5°的障碍物。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禁止实施下列危害国家一般气象站探测环境的行为：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（一）在观测场周边200米范围内设置高压线、无线发射基站、无线电台（站）等干扰源；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（二）在观测场日出或者日落方向设置遮挡仰角大于7°的障碍物。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禁止实施下列危害高空气象观测站探测环境的行为：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（一）在距观测场放球点50米范围内，设置影响气球施放的障碍物；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（二）在制氢室、储（用）氢室周边25米防火间距范围内修建民用建筑物、构筑物和铁路、道路，在50米范围内修建重要建筑物、构筑物和设置火源；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（三）在制氢室、储（用）氢室周围架设与制氢室、储（用）氢室防火间距小于15倍电杆高度的架空电力线；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（四）在使用卫星导航系统的高空气象观测站的地面接收设备四周100米范围内，设置对电磁波反射强烈的物体和修建水库、人工湖（河）等水体；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在采用定向天线探测系统（雷达、无线电经纬仪）的高空气象观测站周围，在其高空盛行风下风方向±60°方位范围内，设置对探测系统天线形成遮挡仰角大于2°的障碍物；在其他方位设置对探测系统的天线形成遮挡仰角大于5°的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（六）在使用卫星导航系统的高空气象观测站周围，设置对卫星导航系统接收天线形成遮挡仰角大于10°的障碍物。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禁止在用于监测中小尺度天气的区域气象观测站周边修建高度超过距观测场距离1/3高度的建筑物、构筑物。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在天气雷达站、气象卫星地面站以及其他气象观测站周边修建建筑物、构筑物或者大型设施，应当符合气象设施和气象探测环境的保护要求，不得对气象探测造成影响。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单位或者个人在设置、使用无线电台（站）、频率时，应当依法遵守无线电管理、气象设施和气象探测环境保护有关规定，避免对气象无线电台（站）、频率造成干扰。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经国务院气象主管机构或者自治区气象主管机构批准迁移的气象台站，在新站址完成建设后，应当经批准迁移的气象主管机构验收合格，由设区的市级气象主管机构向自治区气象主管机构提出新址正式启用申请。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在新站址正式启用和新旧站址对比观测结束前，原站址不得改变用途，不得破坏探测环境。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具有特殊地理位置和特殊气象观测条件以及重要气象历史价值的气象台站，不可迁移。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不可迁移的气象台站名录，由自治区气象主管机构组织专家论证并征求相关人民政府和部门意见后拟定和调整，报自治区人民政府确定并公布。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气象台站的探测环境不符合保护标准的，旗县级以上气象主管机构应当向本级人民政府提出治理意见，由本级人民政府组织有关部门进行治理。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气象设施和气象探测环境遭受破坏时，旗县级以上气象主管机构应当立即向本级人民政府报告。接到报告的人民政府应当采取紧急措施，组织力量修复，确保气象设施正常运行。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因人为原因造成气象设施和气象探测环境破坏的，气象主管机构以及其他有关部门应当依法对相关责任人进行调查处理。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旗县级以上气象主管机构应当采用“互联网+监管”等方式，加强气象设施和气象探测环境保护的监督检查。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违反本办法第十一条、第十二条、第十三条、第十四条规定，危害气象探测环境的，由旗县级以上气象主管机构按照《气象设施和气象探测环境保护条例》第二十五条的规定予以处罚。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本办法自2020年2月1日起施行。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936406F"/>
    <w:rsid w:val="0B0912D7"/>
    <w:rsid w:val="0E8E3946"/>
    <w:rsid w:val="152D2DCA"/>
    <w:rsid w:val="1DEC284C"/>
    <w:rsid w:val="1E6523AC"/>
    <w:rsid w:val="22440422"/>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66F2C9E"/>
    <w:rsid w:val="77B43A9A"/>
    <w:rsid w:val="7C9011D9"/>
    <w:rsid w:val="7DC651C5"/>
    <w:rsid w:val="7E7407AB"/>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2485</Words>
  <Characters>2511</Characters>
  <Lines>1</Lines>
  <Paragraphs>1</Paragraphs>
  <TotalTime>9</TotalTime>
  <ScaleCrop>false</ScaleCrop>
  <LinksUpToDate>false</LinksUpToDate>
  <CharactersWithSpaces>2555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