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val="0"/>
        <w:snapToGrid w:val="0"/>
        <w:spacing w:line="400" w:lineRule="exact"/>
        <w:ind w:left="0" w:leftChars="0" w:right="0" w:rightChars="0" w:firstLine="0" w:firstLineChars="0"/>
        <w:jc w:val="both"/>
        <w:textAlignment w:val="auto"/>
        <w:outlineLvl w:val="9"/>
        <w:rPr>
          <w:rFonts w:hint="eastAsia"/>
        </w:rPr>
      </w:pPr>
    </w:p>
    <w:p>
      <w:pPr>
        <w:keepNext w:val="0"/>
        <w:keepLines w:val="0"/>
        <w:pageBreakBefore w:val="0"/>
        <w:widowControl w:val="0"/>
        <w:kinsoku/>
        <w:wordWrap/>
        <w:overflowPunct/>
        <w:topLinePunct/>
        <w:autoSpaceDE/>
        <w:autoSpaceDN/>
        <w:bidi w:val="0"/>
        <w:adjustRightInd/>
        <w:snapToGrid/>
        <w:spacing w:line="440" w:lineRule="exact"/>
        <w:ind w:left="0" w:leftChars="0" w:right="0" w:rightChars="0" w:firstLine="0" w:firstLineChars="0"/>
        <w:jc w:val="center"/>
        <w:textAlignment w:val="auto"/>
        <w:outlineLvl w:val="9"/>
        <w:rPr>
          <w:rFonts w:hint="eastAsia" w:ascii="方正小标宋简体" w:eastAsia="方正小标宋简体"/>
          <w:spacing w:val="11"/>
          <w:sz w:val="44"/>
          <w:szCs w:val="44"/>
          <w:lang w:eastAsia="zh-CN"/>
        </w:rPr>
      </w:pPr>
      <w:r>
        <w:rPr>
          <w:rFonts w:hint="eastAsia" w:ascii="方正小标宋简体" w:eastAsia="方正小标宋简体"/>
          <w:spacing w:val="11"/>
          <w:sz w:val="44"/>
          <w:szCs w:val="44"/>
          <w:lang w:eastAsia="zh-CN"/>
        </w:rPr>
        <w:t>内蒙古自治区人民政府关于</w:t>
      </w:r>
    </w:p>
    <w:p>
      <w:pPr>
        <w:keepNext w:val="0"/>
        <w:keepLines w:val="0"/>
        <w:pageBreakBefore w:val="0"/>
        <w:widowControl w:val="0"/>
        <w:kinsoku/>
        <w:wordWrap/>
        <w:overflowPunct/>
        <w:topLinePunct/>
        <w:autoSpaceDE/>
        <w:autoSpaceDN/>
        <w:bidi w:val="0"/>
        <w:adjustRightInd/>
        <w:snapToGrid/>
        <w:spacing w:line="440" w:lineRule="exact"/>
        <w:ind w:left="0" w:leftChars="0" w:right="0" w:rightChars="0" w:firstLine="0" w:firstLineChars="0"/>
        <w:jc w:val="center"/>
        <w:textAlignment w:val="auto"/>
        <w:outlineLvl w:val="9"/>
        <w:rPr>
          <w:rFonts w:hint="eastAsia" w:ascii="方正小标宋简体" w:eastAsia="方正小标宋简体"/>
          <w:spacing w:val="11"/>
          <w:sz w:val="44"/>
          <w:szCs w:val="44"/>
          <w:lang w:eastAsia="zh-CN"/>
        </w:rPr>
      </w:pPr>
      <w:r>
        <w:rPr>
          <w:rFonts w:hint="eastAsia" w:ascii="方正小标宋简体" w:eastAsia="方正小标宋简体"/>
          <w:spacing w:val="11"/>
          <w:sz w:val="44"/>
          <w:szCs w:val="44"/>
          <w:lang w:eastAsia="zh-CN"/>
        </w:rPr>
        <w:t>印发《内蒙古自治区火灾事故责任</w:t>
      </w:r>
    </w:p>
    <w:p>
      <w:pPr>
        <w:keepNext w:val="0"/>
        <w:keepLines w:val="0"/>
        <w:pageBreakBefore w:val="0"/>
        <w:widowControl w:val="0"/>
        <w:kinsoku/>
        <w:wordWrap/>
        <w:overflowPunct/>
        <w:topLinePunct/>
        <w:autoSpaceDE/>
        <w:autoSpaceDN/>
        <w:bidi w:val="0"/>
        <w:adjustRightInd/>
        <w:snapToGrid/>
        <w:spacing w:line="440" w:lineRule="exact"/>
        <w:ind w:left="0" w:leftChars="0" w:right="0" w:rightChars="0" w:firstLine="0" w:firstLineChars="0"/>
        <w:jc w:val="center"/>
        <w:textAlignment w:val="auto"/>
        <w:outlineLvl w:val="9"/>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调查规定（试行）》的通知</w:t>
      </w:r>
    </w:p>
    <w:p>
      <w:pPr>
        <w:keepNext w:val="0"/>
        <w:keepLines w:val="0"/>
        <w:pageBreakBefore w:val="0"/>
        <w:widowControl w:val="0"/>
        <w:kinsoku/>
        <w:wordWrap/>
        <w:overflowPunct/>
        <w:topLinePunct/>
        <w:autoSpaceDE/>
        <w:autoSpaceDN/>
        <w:bidi w:val="0"/>
        <w:adjustRightInd/>
        <w:snapToGrid/>
        <w:spacing w:line="440" w:lineRule="exact"/>
        <w:ind w:left="0" w:leftChars="0" w:right="0" w:rightChars="0" w:firstLine="0" w:firstLineChars="0"/>
        <w:jc w:val="center"/>
        <w:textAlignment w:val="auto"/>
        <w:outlineLvl w:val="9"/>
        <w:rPr>
          <w:rFonts w:hint="eastAsia"/>
          <w:lang w:eastAsia="zh-CN"/>
        </w:rPr>
      </w:pPr>
      <w:r>
        <w:rPr>
          <w:rFonts w:hint="eastAsia" w:ascii="仿宋_GB2312" w:hAnsi="华文仿宋" w:eastAsia="仿宋_GB2312"/>
          <w:sz w:val="32"/>
          <w:lang w:eastAsia="zh-CN"/>
        </w:rPr>
        <w:br w:type="textWrapping"/>
      </w:r>
      <w:r>
        <w:rPr>
          <w:rFonts w:hint="eastAsia" w:ascii="仿宋_GB2312" w:hAnsi="华文仿宋" w:eastAsia="仿宋_GB2312"/>
          <w:sz w:val="32"/>
          <w:lang w:eastAsia="zh-CN"/>
        </w:rPr>
        <w:t>内政发〔2022〕1</w:t>
      </w:r>
      <w:r>
        <w:rPr>
          <w:rFonts w:hint="eastAsia" w:ascii="仿宋_GB2312" w:hAnsi="华文仿宋" w:eastAsia="仿宋_GB2312"/>
          <w:sz w:val="32"/>
          <w:lang w:val="en-US" w:eastAsia="zh-CN"/>
        </w:rPr>
        <w:t>5</w:t>
      </w:r>
      <w:r>
        <w:rPr>
          <w:rFonts w:hint="eastAsia" w:ascii="仿宋_GB2312" w:hAnsi="华文仿宋" w:eastAsia="仿宋_GB2312"/>
          <w:sz w:val="32"/>
          <w:lang w:eastAsia="zh-CN"/>
        </w:rPr>
        <w:t>号</w:t>
      </w:r>
    </w:p>
    <w:p>
      <w:pPr>
        <w:keepNext w:val="0"/>
        <w:keepLines w:val="0"/>
        <w:pageBreakBefore w:val="0"/>
        <w:widowControl w:val="0"/>
        <w:kinsoku/>
        <w:wordWrap/>
        <w:overflowPunct/>
        <w:topLinePunct/>
        <w:autoSpaceDE/>
        <w:autoSpaceDN/>
        <w:bidi w:val="0"/>
        <w:adjustRightInd/>
        <w:snapToGrid w:val="0"/>
        <w:spacing w:line="500" w:lineRule="exact"/>
        <w:ind w:left="0" w:leftChars="0" w:right="0" w:rightChars="0" w:firstLine="0" w:firstLineChars="0"/>
        <w:jc w:val="both"/>
        <w:textAlignment w:val="auto"/>
        <w:outlineLvl w:val="9"/>
        <w:rPr>
          <w:rFonts w:hint="eastAsia" w:ascii="方正楷体_GBK" w:hAnsi="方正楷体_GBK" w:eastAsia="方正楷体_GBK" w:cs="方正楷体_GBK"/>
          <w:color w:val="000000"/>
          <w:sz w:val="32"/>
          <w:szCs w:val="32"/>
          <w:lang w:eastAsia="zh-CN"/>
        </w:rPr>
      </w:pPr>
    </w:p>
    <w:p>
      <w:pPr>
        <w:keepNext w:val="0"/>
        <w:keepLines w:val="0"/>
        <w:pageBreakBefore w:val="0"/>
        <w:widowControl w:val="0"/>
        <w:kinsoku/>
        <w:wordWrap/>
        <w:overflowPunct/>
        <w:topLinePunct/>
        <w:autoSpaceDE/>
        <w:autoSpaceDN/>
        <w:bidi w:val="0"/>
        <w:adjustRightInd/>
        <w:snapToGrid w:val="0"/>
        <w:spacing w:line="340" w:lineRule="exact"/>
        <w:ind w:left="0" w:leftChars="0" w:right="0" w:rightChars="0"/>
        <w:jc w:val="both"/>
        <w:textAlignment w:val="auto"/>
        <w:outlineLvl w:val="9"/>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lang w:eastAsia="zh-CN"/>
        </w:rPr>
        <w:t>各盟行政公署、市人民政府，自治区各委、办、厅、局，各大企业、事业单位</w:t>
      </w:r>
      <w:r>
        <w:rPr>
          <w:rFonts w:hint="eastAsia" w:ascii="方正楷体_GBK" w:hAnsi="方正楷体_GBK" w:eastAsia="方正楷体_GBK" w:cs="方正楷体_GBK"/>
          <w:color w:val="000000"/>
          <w:sz w:val="32"/>
          <w:szCs w:val="32"/>
        </w:rPr>
        <w:t>：</w:t>
      </w:r>
    </w:p>
    <w:p>
      <w:pPr>
        <w:keepNext w:val="0"/>
        <w:keepLines w:val="0"/>
        <w:pageBreakBefore w:val="0"/>
        <w:widowControl w:val="0"/>
        <w:kinsoku/>
        <w:wordWrap/>
        <w:overflowPunct/>
        <w:topLinePunct/>
        <w:autoSpaceDE/>
        <w:autoSpaceDN/>
        <w:bidi w:val="0"/>
        <w:adjustRightInd/>
        <w:snapToGrid w:val="0"/>
        <w:spacing w:line="340" w:lineRule="exact"/>
        <w:ind w:left="0" w:leftChars="0" w:right="0" w:rightChars="0" w:firstLine="640" w:firstLineChars="200"/>
        <w:jc w:val="both"/>
        <w:textAlignment w:val="auto"/>
        <w:outlineLvl w:val="9"/>
        <w:rPr>
          <w:rFonts w:hint="eastAsia" w:ascii="方正楷体_GBK" w:hAnsi="方正楷体_GBK" w:eastAsia="方正楷体_GBK" w:cs="方正楷体_GBK"/>
          <w:sz w:val="32"/>
          <w:szCs w:val="32"/>
        </w:rPr>
      </w:pPr>
      <w:r>
        <w:rPr>
          <w:rFonts w:hint="eastAsia" w:ascii="方正楷体_GBK" w:hAnsi="方正楷体_GBK" w:eastAsia="方正楷体_GBK" w:cs="方正楷体_GBK"/>
          <w:color w:val="000000"/>
          <w:sz w:val="32"/>
          <w:szCs w:val="32"/>
          <w:lang w:eastAsia="zh-CN"/>
        </w:rPr>
        <w:t>现将</w:t>
      </w:r>
      <w:r>
        <w:rPr>
          <w:rFonts w:hint="eastAsia" w:ascii="方正楷体_GBK" w:hAnsi="方正楷体_GBK" w:eastAsia="方正楷体_GBK" w:cs="方正楷体_GBK"/>
          <w:color w:val="000000"/>
          <w:sz w:val="32"/>
          <w:szCs w:val="32"/>
        </w:rPr>
        <w:t>《内蒙古自治区火灾事故责任调查规定</w:t>
      </w:r>
      <w:r>
        <w:rPr>
          <w:rFonts w:hint="eastAsia" w:ascii="方正楷体_GBK" w:hAnsi="方正楷体_GBK" w:eastAsia="方正楷体_GBK" w:cs="方正楷体_GBK"/>
          <w:color w:val="000000"/>
          <w:sz w:val="32"/>
          <w:szCs w:val="32"/>
          <w:lang w:eastAsia="zh-CN"/>
        </w:rPr>
        <w:t>（试行）</w:t>
      </w:r>
      <w:r>
        <w:rPr>
          <w:rFonts w:hint="eastAsia" w:ascii="方正楷体_GBK" w:hAnsi="方正楷体_GBK" w:eastAsia="方正楷体_GBK" w:cs="方正楷体_GBK"/>
          <w:color w:val="000000"/>
          <w:sz w:val="32"/>
          <w:szCs w:val="32"/>
        </w:rPr>
        <w:t>》</w:t>
      </w:r>
      <w:r>
        <w:rPr>
          <w:rFonts w:hint="eastAsia" w:ascii="方正楷体_GBK" w:hAnsi="方正楷体_GBK" w:eastAsia="方正楷体_GBK" w:cs="方正楷体_GBK"/>
          <w:color w:val="000000"/>
          <w:sz w:val="32"/>
          <w:szCs w:val="32"/>
          <w:lang w:eastAsia="zh-CN"/>
        </w:rPr>
        <w:t>印发给你们，请结合实际，认真贯彻执行</w:t>
      </w:r>
      <w:r>
        <w:rPr>
          <w:rFonts w:hint="eastAsia" w:ascii="方正楷体_GBK" w:hAnsi="方正楷体_GBK" w:eastAsia="方正楷体_GBK" w:cs="方正楷体_GBK"/>
          <w:color w:val="000000"/>
          <w:sz w:val="32"/>
          <w:szCs w:val="32"/>
        </w:rPr>
        <w:t>。</w:t>
      </w:r>
    </w:p>
    <w:p>
      <w:pPr>
        <w:keepNext w:val="0"/>
        <w:keepLines w:val="0"/>
        <w:pageBreakBefore w:val="0"/>
        <w:widowControl w:val="0"/>
        <w:tabs>
          <w:tab w:val="left" w:pos="7644"/>
        </w:tabs>
        <w:kinsoku/>
        <w:wordWrap/>
        <w:overflowPunct/>
        <w:topLinePunct/>
        <w:autoSpaceDE/>
        <w:autoSpaceDN/>
        <w:bidi w:val="0"/>
        <w:adjustRightInd/>
        <w:snapToGrid w:val="0"/>
        <w:spacing w:line="400" w:lineRule="exact"/>
        <w:ind w:left="0" w:leftChars="0" w:right="0" w:rightChars="0" w:firstLine="0" w:firstLineChars="0"/>
        <w:jc w:val="both"/>
        <w:textAlignment w:val="auto"/>
        <w:outlineLvl w:val="9"/>
        <w:rPr>
          <w:rFonts w:hint="eastAsia" w:ascii="方正楷体_GBK" w:hAnsi="方正楷体_GBK" w:eastAsia="方正楷体_GBK" w:cs="方正楷体_GBK"/>
          <w:kern w:val="0"/>
          <w:sz w:val="32"/>
          <w:szCs w:val="32"/>
        </w:rPr>
      </w:pPr>
    </w:p>
    <w:p>
      <w:pPr>
        <w:pStyle w:val="2"/>
        <w:rPr>
          <w:rFonts w:hint="eastAsia" w:ascii="方正楷体_GBK" w:hAnsi="方正楷体_GBK" w:eastAsia="方正楷体_GBK" w:cs="方正楷体_GBK"/>
          <w:kern w:val="0"/>
          <w:sz w:val="32"/>
          <w:szCs w:val="32"/>
        </w:rPr>
      </w:pPr>
    </w:p>
    <w:p>
      <w:pPr>
        <w:pStyle w:val="3"/>
        <w:keepNext w:val="0"/>
        <w:keepLines w:val="0"/>
        <w:pageBreakBefore w:val="0"/>
        <w:widowControl w:val="0"/>
        <w:kinsoku/>
        <w:wordWrap/>
        <w:overflowPunct/>
        <w:topLinePunct w:val="0"/>
        <w:autoSpaceDE/>
        <w:autoSpaceDN/>
        <w:bidi w:val="0"/>
        <w:adjustRightInd/>
        <w:snapToGrid/>
        <w:spacing w:after="120" w:line="740" w:lineRule="exact"/>
        <w:ind w:left="420" w:leftChars="200" w:right="0" w:rightChars="0" w:firstLine="0" w:firstLineChars="0"/>
        <w:jc w:val="both"/>
        <w:textAlignment w:val="auto"/>
        <w:outlineLvl w:val="9"/>
        <w:rPr>
          <w:rFonts w:hint="eastAsia"/>
        </w:rPr>
      </w:pPr>
    </w:p>
    <w:p>
      <w:pPr>
        <w:keepNext w:val="0"/>
        <w:keepLines w:val="0"/>
        <w:pageBreakBefore w:val="0"/>
        <w:widowControl w:val="0"/>
        <w:kinsoku/>
        <w:wordWrap/>
        <w:overflowPunct/>
        <w:topLinePunct/>
        <w:autoSpaceDE/>
        <w:autoSpaceDN/>
        <w:bidi w:val="0"/>
        <w:adjustRightInd w:val="0"/>
        <w:snapToGrid w:val="0"/>
        <w:spacing w:line="400" w:lineRule="exact"/>
        <w:ind w:right="0" w:rightChars="0" w:firstLine="0" w:firstLineChars="0"/>
        <w:jc w:val="center"/>
        <w:textAlignment w:val="auto"/>
        <w:outlineLvl w:val="9"/>
        <w:rPr>
          <w:rFonts w:hint="eastAsia" w:ascii="方正楷体_GBK" w:hAnsi="方正楷体_GBK" w:eastAsia="方正楷体_GBK" w:cs="方正楷体_GBK"/>
          <w:kern w:val="0"/>
          <w:sz w:val="32"/>
          <w:szCs w:val="32"/>
        </w:rPr>
      </w:pPr>
      <w:r>
        <w:rPr>
          <w:rFonts w:hint="eastAsia" w:ascii="方正楷体_GBK" w:hAnsi="方正楷体_GBK" w:eastAsia="方正楷体_GBK" w:cs="方正楷体_GBK"/>
          <w:kern w:val="0"/>
          <w:sz w:val="32"/>
          <w:szCs w:val="32"/>
        </w:rPr>
        <w:t xml:space="preserve">                   </w:t>
      </w:r>
      <w:r>
        <w:rPr>
          <w:rFonts w:hint="eastAsia" w:ascii="方正楷体_GBK" w:hAnsi="方正楷体_GBK" w:eastAsia="方正楷体_GBK" w:cs="方正楷体_GBK"/>
          <w:kern w:val="0"/>
          <w:sz w:val="32"/>
          <w:szCs w:val="32"/>
          <w:lang w:val="en-US" w:eastAsia="zh-CN"/>
        </w:rPr>
        <w:t xml:space="preserve">  </w:t>
      </w:r>
      <w:r>
        <w:rPr>
          <w:rFonts w:hint="eastAsia" w:ascii="方正楷体_GBK" w:hAnsi="方正楷体_GBK" w:eastAsia="方正楷体_GBK" w:cs="方正楷体_GBK"/>
          <w:kern w:val="0"/>
          <w:sz w:val="32"/>
          <w:szCs w:val="32"/>
        </w:rPr>
        <w:t>2022年</w:t>
      </w:r>
      <w:r>
        <w:rPr>
          <w:rFonts w:hint="eastAsia" w:ascii="方正楷体_GBK" w:hAnsi="方正楷体_GBK" w:eastAsia="方正楷体_GBK" w:cs="方正楷体_GBK"/>
          <w:kern w:val="0"/>
          <w:sz w:val="32"/>
          <w:szCs w:val="32"/>
          <w:lang w:val="en-US" w:eastAsia="zh-CN"/>
        </w:rPr>
        <w:t>5</w:t>
      </w:r>
      <w:r>
        <w:rPr>
          <w:rFonts w:hint="eastAsia" w:ascii="方正楷体_GBK" w:hAnsi="方正楷体_GBK" w:eastAsia="方正楷体_GBK" w:cs="方正楷体_GBK"/>
          <w:kern w:val="0"/>
          <w:sz w:val="32"/>
          <w:szCs w:val="32"/>
        </w:rPr>
        <w:t>月</w:t>
      </w:r>
      <w:r>
        <w:rPr>
          <w:rFonts w:hint="eastAsia" w:ascii="方正楷体_GBK" w:hAnsi="方正楷体_GBK" w:eastAsia="方正楷体_GBK" w:cs="方正楷体_GBK"/>
          <w:kern w:val="0"/>
          <w:sz w:val="32"/>
          <w:szCs w:val="32"/>
          <w:lang w:val="en-US" w:eastAsia="zh-CN"/>
        </w:rPr>
        <w:t>10</w:t>
      </w:r>
      <w:r>
        <w:rPr>
          <w:rFonts w:hint="eastAsia" w:ascii="方正楷体_GBK" w:hAnsi="方正楷体_GBK" w:eastAsia="方正楷体_GBK" w:cs="方正楷体_GBK"/>
          <w:kern w:val="0"/>
          <w:sz w:val="32"/>
          <w:szCs w:val="32"/>
        </w:rPr>
        <w:t>日</w:t>
      </w:r>
    </w:p>
    <w:p>
      <w:pPr>
        <w:pStyle w:val="3"/>
        <w:keepNext w:val="0"/>
        <w:keepLines w:val="0"/>
        <w:pageBreakBefore w:val="0"/>
        <w:widowControl w:val="0"/>
        <w:kinsoku/>
        <w:wordWrap/>
        <w:overflowPunct/>
        <w:topLinePunct/>
        <w:autoSpaceDE/>
        <w:autoSpaceDN/>
        <w:bidi w:val="0"/>
        <w:spacing w:after="0" w:line="400" w:lineRule="exact"/>
        <w:ind w:right="0" w:rightChars="0" w:firstLine="320" w:firstLineChars="100"/>
        <w:textAlignment w:val="auto"/>
        <w:outlineLvl w:val="9"/>
        <w:rPr>
          <w:rFonts w:hint="eastAsia" w:eastAsia="方正楷体_GBK"/>
          <w:lang w:eastAsia="zh-CN"/>
        </w:rPr>
        <w:sectPr>
          <w:footerReference r:id="rId3" w:type="default"/>
          <w:footerReference r:id="rId4" w:type="even"/>
          <w:pgSz w:w="11906" w:h="16838"/>
          <w:pgMar w:top="2098" w:right="1531" w:bottom="1701" w:left="1531" w:header="851" w:footer="1417" w:gutter="0"/>
          <w:pgNumType w:fmt="numberInDash"/>
          <w:cols w:space="720" w:num="1"/>
          <w:rtlGutter w:val="0"/>
          <w:docGrid w:type="lines" w:linePitch="312" w:charSpace="0"/>
        </w:sectPr>
      </w:pPr>
      <w:r>
        <w:rPr>
          <w:rFonts w:hint="eastAsia" w:ascii="方正楷体_GBK" w:hAnsi="方正楷体_GBK" w:eastAsia="方正楷体_GBK" w:cs="方正楷体_GBK"/>
          <w:kern w:val="0"/>
          <w:sz w:val="32"/>
          <w:szCs w:val="32"/>
          <w:lang w:eastAsia="zh-CN"/>
        </w:rPr>
        <w:t>（此件公开发布）</w:t>
      </w:r>
    </w:p>
    <w:p>
      <w:pPr>
        <w:keepNext w:val="0"/>
        <w:keepLines w:val="0"/>
        <w:pageBreakBefore w:val="0"/>
        <w:widowControl w:val="0"/>
        <w:kinsoku/>
        <w:wordWrap/>
        <w:overflowPunct/>
        <w:topLinePunct/>
        <w:autoSpaceDE/>
        <w:autoSpaceDN/>
        <w:bidi w:val="0"/>
        <w:adjustRightInd w:val="0"/>
        <w:snapToGrid w:val="0"/>
        <w:spacing w:line="580" w:lineRule="exact"/>
        <w:ind w:right="0" w:rightChars="0"/>
        <w:jc w:val="center"/>
        <w:textAlignment w:val="auto"/>
        <w:outlineLvl w:val="9"/>
        <w:rPr>
          <w:rFonts w:hint="default" w:ascii="Times New Roman" w:hAnsi="Times New Roman" w:eastAsia="方正小标宋简体" w:cs="Times New Roman"/>
          <w:b w:val="0"/>
          <w:bCs w:val="0"/>
          <w:color w:val="000000"/>
          <w:sz w:val="44"/>
          <w:szCs w:val="44"/>
        </w:rPr>
      </w:pPr>
    </w:p>
    <w:p>
      <w:pPr>
        <w:keepNext w:val="0"/>
        <w:keepLines w:val="0"/>
        <w:pageBreakBefore w:val="0"/>
        <w:widowControl w:val="0"/>
        <w:kinsoku/>
        <w:wordWrap/>
        <w:overflowPunct/>
        <w:topLinePunct/>
        <w:autoSpaceDE/>
        <w:autoSpaceDN/>
        <w:bidi w:val="0"/>
        <w:adjustRightInd w:val="0"/>
        <w:snapToGrid w:val="0"/>
        <w:spacing w:line="580" w:lineRule="exact"/>
        <w:ind w:right="0" w:rightChars="0"/>
        <w:jc w:val="center"/>
        <w:textAlignment w:val="auto"/>
        <w:outlineLvl w:val="9"/>
        <w:rPr>
          <w:rFonts w:hint="default" w:ascii="Times New Roman" w:hAnsi="Times New Roman" w:eastAsia="方正小标宋简体" w:cs="Times New Roman"/>
          <w:b w:val="0"/>
          <w:bCs w:val="0"/>
          <w:color w:val="000000"/>
          <w:sz w:val="44"/>
          <w:szCs w:val="44"/>
          <w:lang w:eastAsia="zh-CN"/>
        </w:rPr>
      </w:pPr>
      <w:r>
        <w:rPr>
          <w:rFonts w:hint="default" w:ascii="Times New Roman" w:hAnsi="Times New Roman" w:eastAsia="方正小标宋简体" w:cs="Times New Roman"/>
          <w:b w:val="0"/>
          <w:bCs w:val="0"/>
          <w:color w:val="000000"/>
          <w:sz w:val="44"/>
          <w:szCs w:val="44"/>
        </w:rPr>
        <w:t>内蒙古自治区火灾事故责任调查规定</w:t>
      </w:r>
      <w:r>
        <w:rPr>
          <w:rFonts w:hint="default" w:ascii="Times New Roman" w:hAnsi="Times New Roman" w:eastAsia="方正小标宋简体" w:cs="Times New Roman"/>
          <w:b w:val="0"/>
          <w:bCs w:val="0"/>
          <w:color w:val="000000"/>
          <w:sz w:val="44"/>
          <w:szCs w:val="44"/>
          <w:lang w:eastAsia="zh-CN"/>
        </w:rPr>
        <w:t>（试行）</w:t>
      </w:r>
    </w:p>
    <w:p>
      <w:pPr>
        <w:pStyle w:val="17"/>
        <w:keepNext w:val="0"/>
        <w:keepLines w:val="0"/>
        <w:pageBreakBefore w:val="0"/>
        <w:widowControl w:val="0"/>
        <w:kinsoku/>
        <w:wordWrap/>
        <w:overflowPunct/>
        <w:topLinePunct/>
        <w:bidi w:val="0"/>
        <w:spacing w:line="580" w:lineRule="exact"/>
        <w:ind w:right="0" w:rightChars="0"/>
        <w:jc w:val="both"/>
        <w:textAlignment w:val="auto"/>
        <w:outlineLvl w:val="9"/>
        <w:rPr>
          <w:rFonts w:hint="default" w:ascii="Times New Roman" w:hAnsi="Times New Roman" w:cs="Times New Roman"/>
          <w:color w:val="000000"/>
          <w:sz w:val="36"/>
          <w:szCs w:val="36"/>
        </w:rPr>
      </w:pPr>
    </w:p>
    <w:p>
      <w:pPr>
        <w:keepNext w:val="0"/>
        <w:keepLines w:val="0"/>
        <w:pageBreakBefore w:val="0"/>
        <w:widowControl w:val="0"/>
        <w:kinsoku/>
        <w:wordWrap/>
        <w:overflowPunct/>
        <w:topLinePunct/>
        <w:bidi w:val="0"/>
        <w:adjustRightInd w:val="0"/>
        <w:snapToGrid w:val="0"/>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2"/>
          <w:sz w:val="32"/>
          <w:szCs w:val="32"/>
          <w:lang w:val="en-US" w:eastAsia="zh-CN" w:bidi="ar-SA"/>
        </w:rPr>
      </w:pPr>
      <w:r>
        <w:rPr>
          <w:rFonts w:hint="eastAsia" w:ascii="方正黑体_GBK" w:hAnsi="方正黑体_GBK" w:eastAsia="方正黑体_GBK" w:cs="方正黑体_GBK"/>
          <w:color w:val="000000"/>
          <w:kern w:val="0"/>
          <w:sz w:val="32"/>
          <w:szCs w:val="32"/>
          <w:lang w:val="en-US" w:eastAsia="zh-CN" w:bidi="ar-SA"/>
        </w:rPr>
        <w:t>第一条</w:t>
      </w:r>
      <w:r>
        <w:rPr>
          <w:rFonts w:hint="eastAsia"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000000"/>
          <w:kern w:val="2"/>
          <w:sz w:val="32"/>
          <w:szCs w:val="32"/>
          <w:lang w:val="en-US" w:eastAsia="zh-CN" w:bidi="ar-SA"/>
        </w:rPr>
        <w:t>为贯彻落实党中央、国务院关于深化消防执法改革的决策部署及自治区党委和政府工作要求，进一步加强和改进火灾事故调查处理工作，健全完善消防安全责任体系，依据《中华人民共和国消防法》《消防安全责任制实施办法》等法律、法规，结合自治区实际，制定本规定。</w:t>
      </w:r>
    </w:p>
    <w:p>
      <w:pPr>
        <w:keepNext w:val="0"/>
        <w:keepLines w:val="0"/>
        <w:pageBreakBefore w:val="0"/>
        <w:widowControl w:val="0"/>
        <w:kinsoku/>
        <w:wordWrap/>
        <w:overflowPunct/>
        <w:topLinePunct/>
        <w:bidi w:val="0"/>
        <w:adjustRightInd w:val="0"/>
        <w:snapToGrid w:val="0"/>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kern w:val="0"/>
          <w:sz w:val="32"/>
          <w:szCs w:val="32"/>
          <w:lang w:val="en-US" w:eastAsia="zh-CN" w:bidi="ar-SA"/>
        </w:rPr>
        <w:t xml:space="preserve">第二条  </w:t>
      </w:r>
      <w:r>
        <w:rPr>
          <w:rFonts w:hint="eastAsia" w:ascii="方正仿宋_GBK" w:hAnsi="方正仿宋_GBK" w:eastAsia="方正仿宋_GBK" w:cs="方正仿宋_GBK"/>
          <w:color w:val="000000"/>
          <w:kern w:val="2"/>
          <w:sz w:val="32"/>
          <w:szCs w:val="32"/>
          <w:lang w:val="en-US" w:eastAsia="zh-CN" w:bidi="ar-SA"/>
        </w:rPr>
        <w:t>本规定适用于内蒙古自治区行政区域内火灾事故责任调查。法律、法规和规章对安全生产、森林草原、铁路、交通、民航、矿井地下部分和军事设施等的消防工作另有规定的，从其规定。</w:t>
      </w:r>
      <w:r>
        <w:rPr>
          <w:rFonts w:hint="eastAsia" w:ascii="方正仿宋_GBK" w:hAnsi="方正仿宋_GBK" w:eastAsia="方正仿宋_GBK" w:cs="方正仿宋_GBK"/>
          <w:color w:val="000000"/>
          <w:sz w:val="32"/>
          <w:szCs w:val="32"/>
        </w:rPr>
        <w:t xml:space="preserve">  </w:t>
      </w:r>
    </w:p>
    <w:p>
      <w:pPr>
        <w:keepNext w:val="0"/>
        <w:keepLines w:val="0"/>
        <w:pageBreakBefore w:val="0"/>
        <w:widowControl w:val="0"/>
        <w:kinsoku/>
        <w:wordWrap/>
        <w:overflowPunct/>
        <w:topLinePunct/>
        <w:bidi w:val="0"/>
        <w:adjustRightInd w:val="0"/>
        <w:snapToGrid w:val="0"/>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2"/>
          <w:sz w:val="32"/>
          <w:szCs w:val="32"/>
          <w:lang w:val="en-US" w:eastAsia="zh-CN" w:bidi="ar-SA"/>
        </w:rPr>
      </w:pPr>
      <w:r>
        <w:rPr>
          <w:rFonts w:hint="eastAsia" w:ascii="方正黑体_GBK" w:hAnsi="方正黑体_GBK" w:eastAsia="方正黑体_GBK" w:cs="方正黑体_GBK"/>
          <w:color w:val="000000"/>
          <w:kern w:val="0"/>
          <w:sz w:val="32"/>
          <w:szCs w:val="32"/>
          <w:lang w:val="en-US" w:eastAsia="zh-CN" w:bidi="ar-SA"/>
        </w:rPr>
        <w:t>第三条</w:t>
      </w:r>
      <w:r>
        <w:rPr>
          <w:rFonts w:hint="eastAsia"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000000"/>
          <w:kern w:val="2"/>
          <w:sz w:val="32"/>
          <w:szCs w:val="32"/>
          <w:lang w:val="en-US" w:eastAsia="zh-CN" w:bidi="ar-SA"/>
        </w:rPr>
        <w:t>本规定所称火灾事故，是指在生产经营或日常生活中发生的以燃烧为主要表现形式的意外情况所造成的灾害事故。</w:t>
      </w:r>
      <w:r>
        <w:rPr>
          <w:rFonts w:hint="eastAsia" w:ascii="方正仿宋_GBK" w:hAnsi="方正仿宋_GBK" w:eastAsia="方正仿宋_GBK" w:cs="方正仿宋_GBK"/>
          <w:color w:val="000000"/>
          <w:kern w:val="2"/>
          <w:sz w:val="32"/>
          <w:szCs w:val="32"/>
          <w:u w:val="none"/>
          <w:lang w:val="en-US" w:eastAsia="zh-CN" w:bidi="ar-SA"/>
        </w:rPr>
        <w:t>火灾事故等级标准按照公安部办公厅印发的《关于调整火灾等级标准的通知》（公消〔2007〕234号）规定，分为一般火灾事故、较大火灾事故、重大火灾事故</w:t>
      </w:r>
      <w:r>
        <w:rPr>
          <w:rFonts w:hint="eastAsia" w:ascii="方正仿宋_GBK" w:hAnsi="方正仿宋_GBK" w:eastAsia="方正仿宋_GBK" w:cs="方正仿宋_GBK"/>
          <w:color w:val="auto"/>
          <w:kern w:val="2"/>
          <w:sz w:val="32"/>
          <w:szCs w:val="32"/>
          <w:u w:val="none"/>
          <w:lang w:val="en-US" w:eastAsia="zh-CN" w:bidi="ar-SA"/>
        </w:rPr>
        <w:t>、特别重大</w:t>
      </w:r>
      <w:r>
        <w:rPr>
          <w:rFonts w:hint="eastAsia" w:ascii="方正仿宋_GBK" w:hAnsi="方正仿宋_GBK" w:eastAsia="方正仿宋_GBK" w:cs="方正仿宋_GBK"/>
          <w:color w:val="000000"/>
          <w:kern w:val="2"/>
          <w:sz w:val="32"/>
          <w:szCs w:val="32"/>
          <w:u w:val="none"/>
          <w:lang w:val="en-US" w:eastAsia="zh-CN" w:bidi="ar-SA"/>
        </w:rPr>
        <w:t>火灾事故。</w:t>
      </w:r>
    </w:p>
    <w:p>
      <w:pPr>
        <w:keepNext w:val="0"/>
        <w:keepLines w:val="0"/>
        <w:pageBreakBefore w:val="0"/>
        <w:widowControl w:val="0"/>
        <w:kinsoku/>
        <w:wordWrap/>
        <w:overflowPunct/>
        <w:topLinePunct/>
        <w:bidi w:val="0"/>
        <w:adjustRightInd w:val="0"/>
        <w:snapToGrid w:val="0"/>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2"/>
          <w:sz w:val="32"/>
          <w:szCs w:val="32"/>
          <w:lang w:val="en-US" w:eastAsia="zh-CN" w:bidi="ar-SA"/>
        </w:rPr>
      </w:pPr>
      <w:r>
        <w:rPr>
          <w:rFonts w:hint="eastAsia" w:ascii="方正黑体_GBK" w:hAnsi="方正黑体_GBK" w:eastAsia="方正黑体_GBK" w:cs="方正黑体_GBK"/>
          <w:color w:val="000000"/>
          <w:kern w:val="0"/>
          <w:sz w:val="32"/>
          <w:szCs w:val="32"/>
          <w:lang w:val="en-US" w:eastAsia="zh-CN" w:bidi="ar-SA"/>
        </w:rPr>
        <w:t>第四条</w:t>
      </w:r>
      <w:r>
        <w:rPr>
          <w:rFonts w:hint="eastAsia"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000000"/>
          <w:kern w:val="2"/>
          <w:sz w:val="32"/>
          <w:szCs w:val="32"/>
          <w:lang w:val="en-US" w:eastAsia="zh-CN" w:bidi="ar-SA"/>
        </w:rPr>
        <w:t>火灾事故责任调查应当坚持及时、客观、公正、合法的原则。</w:t>
      </w:r>
    </w:p>
    <w:p>
      <w:pPr>
        <w:keepNext w:val="0"/>
        <w:keepLines w:val="0"/>
        <w:pageBreakBefore w:val="0"/>
        <w:widowControl w:val="0"/>
        <w:kinsoku/>
        <w:wordWrap/>
        <w:overflowPunct/>
        <w:topLinePunct/>
        <w:bidi w:val="0"/>
        <w:adjustRightInd w:val="0"/>
        <w:snapToGrid w:val="0"/>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2"/>
          <w:sz w:val="32"/>
          <w:szCs w:val="32"/>
          <w:lang w:val="en-US" w:eastAsia="zh-CN" w:bidi="ar-SA"/>
        </w:rPr>
      </w:pPr>
      <w:r>
        <w:rPr>
          <w:rFonts w:hint="eastAsia" w:ascii="方正仿宋_GBK" w:hAnsi="方正仿宋_GBK" w:eastAsia="方正仿宋_GBK" w:cs="方正仿宋_GBK"/>
          <w:color w:val="000000"/>
          <w:kern w:val="2"/>
          <w:sz w:val="32"/>
          <w:szCs w:val="32"/>
          <w:lang w:val="en-US" w:eastAsia="zh-CN" w:bidi="ar-SA"/>
        </w:rPr>
        <w:t>任何单位和个人</w:t>
      </w:r>
      <w:r>
        <w:rPr>
          <w:rFonts w:hint="eastAsia" w:ascii="方正仿宋_GBK" w:hAnsi="方正仿宋_GBK" w:eastAsia="方正仿宋_GBK" w:cs="方正仿宋_GBK"/>
          <w:color w:val="auto"/>
          <w:kern w:val="2"/>
          <w:sz w:val="32"/>
          <w:szCs w:val="32"/>
          <w:lang w:val="en-US" w:eastAsia="zh-CN" w:bidi="ar-SA"/>
        </w:rPr>
        <w:t>不得妨碍和非法干预</w:t>
      </w:r>
      <w:r>
        <w:rPr>
          <w:rFonts w:hint="eastAsia" w:ascii="方正仿宋_GBK" w:hAnsi="方正仿宋_GBK" w:eastAsia="方正仿宋_GBK" w:cs="方正仿宋_GBK"/>
          <w:color w:val="000000"/>
          <w:kern w:val="2"/>
          <w:sz w:val="32"/>
          <w:szCs w:val="32"/>
          <w:lang w:val="en-US" w:eastAsia="zh-CN" w:bidi="ar-SA"/>
        </w:rPr>
        <w:t>火灾事故责任调查。</w:t>
      </w:r>
    </w:p>
    <w:p>
      <w:pPr>
        <w:keepNext w:val="0"/>
        <w:keepLines w:val="0"/>
        <w:pageBreakBefore w:val="0"/>
        <w:widowControl w:val="0"/>
        <w:kinsoku/>
        <w:wordWrap/>
        <w:overflowPunct/>
        <w:topLinePunct/>
        <w:bidi w:val="0"/>
        <w:adjustRightInd w:val="0"/>
        <w:snapToGrid w:val="0"/>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2"/>
          <w:sz w:val="32"/>
          <w:szCs w:val="32"/>
          <w:lang w:val="en-US" w:eastAsia="zh-CN" w:bidi="ar-SA"/>
        </w:rPr>
      </w:pPr>
      <w:r>
        <w:rPr>
          <w:rFonts w:hint="eastAsia" w:ascii="方正黑体_GBK" w:hAnsi="方正黑体_GBK" w:eastAsia="方正黑体_GBK" w:cs="方正黑体_GBK"/>
          <w:color w:val="000000"/>
          <w:kern w:val="0"/>
          <w:sz w:val="32"/>
          <w:szCs w:val="32"/>
          <w:lang w:val="en-US" w:eastAsia="zh-CN" w:bidi="ar-SA"/>
        </w:rPr>
        <w:t>第五条</w:t>
      </w:r>
      <w:r>
        <w:rPr>
          <w:rFonts w:hint="eastAsia"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000000"/>
          <w:kern w:val="2"/>
          <w:sz w:val="32"/>
          <w:szCs w:val="32"/>
          <w:lang w:val="en-US" w:eastAsia="zh-CN" w:bidi="ar-SA"/>
        </w:rPr>
        <w:t>火灾事故发生后，</w:t>
      </w:r>
      <w:r>
        <w:rPr>
          <w:rFonts w:hint="eastAsia" w:ascii="方正仿宋_GBK" w:hAnsi="方正仿宋_GBK" w:eastAsia="方正仿宋_GBK" w:cs="方正仿宋_GBK"/>
          <w:color w:val="000000"/>
          <w:kern w:val="2"/>
          <w:sz w:val="32"/>
          <w:szCs w:val="32"/>
          <w:u w:val="none"/>
          <w:lang w:val="en-US" w:eastAsia="zh-CN" w:bidi="ar-SA"/>
        </w:rPr>
        <w:t>消防救援机构应当根据</w:t>
      </w:r>
      <w:r>
        <w:rPr>
          <w:rFonts w:hint="eastAsia" w:ascii="方正仿宋_GBK" w:hAnsi="方正仿宋_GBK" w:eastAsia="方正仿宋_GBK" w:cs="方正仿宋_GBK"/>
          <w:color w:val="000000"/>
          <w:kern w:val="2"/>
          <w:sz w:val="32"/>
          <w:szCs w:val="32"/>
          <w:lang w:val="en-US" w:eastAsia="zh-CN" w:bidi="ar-SA"/>
        </w:rPr>
        <w:t>火灾事故等级标准，</w:t>
      </w:r>
      <w:r>
        <w:rPr>
          <w:rFonts w:hint="eastAsia" w:ascii="方正仿宋_GBK" w:hAnsi="方正仿宋_GBK" w:eastAsia="方正仿宋_GBK" w:cs="方正仿宋_GBK"/>
          <w:color w:val="000000"/>
          <w:kern w:val="2"/>
          <w:sz w:val="32"/>
          <w:szCs w:val="32"/>
          <w:u w:val="none"/>
          <w:lang w:val="en-US" w:eastAsia="zh-CN" w:bidi="ar-SA"/>
        </w:rPr>
        <w:t>按照以下</w:t>
      </w:r>
      <w:r>
        <w:rPr>
          <w:rFonts w:hint="eastAsia" w:ascii="方正仿宋_GBK" w:hAnsi="方正仿宋_GBK" w:eastAsia="方正仿宋_GBK" w:cs="方正仿宋_GBK"/>
          <w:color w:val="000000"/>
          <w:kern w:val="2"/>
          <w:sz w:val="32"/>
          <w:szCs w:val="32"/>
          <w:lang w:val="en-US" w:eastAsia="zh-CN" w:bidi="ar-SA"/>
        </w:rPr>
        <w:t>事故调查权限，</w:t>
      </w:r>
      <w:r>
        <w:rPr>
          <w:rFonts w:hint="eastAsia" w:ascii="方正仿宋_GBK" w:hAnsi="方正仿宋_GBK" w:eastAsia="方正仿宋_GBK" w:cs="方正仿宋_GBK"/>
          <w:color w:val="000000"/>
          <w:kern w:val="2"/>
          <w:sz w:val="32"/>
          <w:szCs w:val="32"/>
          <w:u w:val="none"/>
          <w:lang w:val="en-US" w:eastAsia="zh-CN" w:bidi="ar-SA"/>
        </w:rPr>
        <w:t>在3日内</w:t>
      </w:r>
      <w:r>
        <w:rPr>
          <w:rFonts w:hint="eastAsia" w:ascii="方正仿宋_GBK" w:hAnsi="方正仿宋_GBK" w:eastAsia="方正仿宋_GBK" w:cs="方正仿宋_GBK"/>
          <w:color w:val="000000"/>
          <w:kern w:val="2"/>
          <w:sz w:val="32"/>
          <w:szCs w:val="32"/>
          <w:lang w:val="en-US" w:eastAsia="zh-CN" w:bidi="ar-SA"/>
        </w:rPr>
        <w:t>提请具有调查权限的人民政府成立火灾事故责任调查组（以下简称调查组）：</w:t>
      </w:r>
    </w:p>
    <w:p>
      <w:pPr>
        <w:keepNext w:val="0"/>
        <w:keepLines w:val="0"/>
        <w:pageBreakBefore w:val="0"/>
        <w:widowControl w:val="0"/>
        <w:kinsoku/>
        <w:wordWrap/>
        <w:overflowPunct/>
        <w:topLinePunct/>
        <w:bidi w:val="0"/>
        <w:adjustRightInd w:val="0"/>
        <w:snapToGrid w:val="0"/>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2"/>
          <w:sz w:val="32"/>
          <w:szCs w:val="32"/>
          <w:lang w:val="en-US" w:eastAsia="zh-CN" w:bidi="ar-SA"/>
        </w:rPr>
      </w:pPr>
      <w:r>
        <w:rPr>
          <w:rFonts w:hint="eastAsia" w:ascii="方正仿宋_GBK" w:hAnsi="方正仿宋_GBK" w:eastAsia="方正仿宋_GBK" w:cs="方正仿宋_GBK"/>
          <w:color w:val="000000"/>
          <w:kern w:val="2"/>
          <w:sz w:val="32"/>
          <w:szCs w:val="32"/>
          <w:lang w:val="en-US" w:eastAsia="zh-CN" w:bidi="ar-SA"/>
        </w:rPr>
        <w:t>（一）造成人员死亡或者产生社会影响的一般火灾事故，由旗县级人民政府负责组成调查组；</w:t>
      </w:r>
    </w:p>
    <w:p>
      <w:pPr>
        <w:keepNext w:val="0"/>
        <w:keepLines w:val="0"/>
        <w:pageBreakBefore w:val="0"/>
        <w:widowControl w:val="0"/>
        <w:kinsoku/>
        <w:wordWrap/>
        <w:overflowPunct/>
        <w:topLinePunct/>
        <w:bidi w:val="0"/>
        <w:adjustRightInd w:val="0"/>
        <w:snapToGrid w:val="0"/>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2"/>
          <w:sz w:val="32"/>
          <w:szCs w:val="32"/>
          <w:lang w:val="en-US" w:eastAsia="zh-CN" w:bidi="ar-SA"/>
        </w:rPr>
      </w:pPr>
      <w:r>
        <w:rPr>
          <w:rFonts w:hint="eastAsia" w:ascii="方正仿宋_GBK" w:hAnsi="方正仿宋_GBK" w:eastAsia="方正仿宋_GBK" w:cs="方正仿宋_GBK"/>
          <w:color w:val="000000"/>
          <w:kern w:val="2"/>
          <w:sz w:val="32"/>
          <w:szCs w:val="32"/>
          <w:lang w:val="en-US" w:eastAsia="zh-CN" w:bidi="ar-SA"/>
        </w:rPr>
        <w:t>（二）较大火灾事故，</w:t>
      </w:r>
      <w:r>
        <w:rPr>
          <w:rFonts w:hint="eastAsia" w:ascii="方正仿宋_GBK" w:hAnsi="方正仿宋_GBK" w:eastAsia="方正仿宋_GBK" w:cs="方正仿宋_GBK"/>
          <w:color w:val="000000"/>
          <w:kern w:val="2"/>
          <w:sz w:val="32"/>
          <w:szCs w:val="32"/>
          <w:u w:val="none"/>
          <w:lang w:val="en-US" w:eastAsia="zh-CN" w:bidi="ar-SA"/>
        </w:rPr>
        <w:t>由盟行政公署、市人民政府</w:t>
      </w:r>
      <w:r>
        <w:rPr>
          <w:rFonts w:hint="eastAsia" w:ascii="方正仿宋_GBK" w:hAnsi="方正仿宋_GBK" w:eastAsia="方正仿宋_GBK" w:cs="方正仿宋_GBK"/>
          <w:color w:val="000000"/>
          <w:kern w:val="2"/>
          <w:sz w:val="32"/>
          <w:szCs w:val="32"/>
          <w:lang w:val="en-US" w:eastAsia="zh-CN" w:bidi="ar-SA"/>
        </w:rPr>
        <w:t>负责组成调查组；</w:t>
      </w:r>
    </w:p>
    <w:p>
      <w:pPr>
        <w:keepNext w:val="0"/>
        <w:keepLines w:val="0"/>
        <w:pageBreakBefore w:val="0"/>
        <w:widowControl w:val="0"/>
        <w:kinsoku/>
        <w:wordWrap/>
        <w:overflowPunct/>
        <w:topLinePunct/>
        <w:bidi w:val="0"/>
        <w:adjustRightInd w:val="0"/>
        <w:snapToGrid w:val="0"/>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2"/>
          <w:sz w:val="32"/>
          <w:szCs w:val="32"/>
          <w:lang w:val="en-US" w:eastAsia="zh-CN" w:bidi="ar-SA"/>
        </w:rPr>
      </w:pPr>
      <w:r>
        <w:rPr>
          <w:rFonts w:hint="eastAsia" w:ascii="方正仿宋_GBK" w:hAnsi="方正仿宋_GBK" w:eastAsia="方正仿宋_GBK" w:cs="方正仿宋_GBK"/>
          <w:color w:val="000000"/>
          <w:kern w:val="2"/>
          <w:sz w:val="32"/>
          <w:szCs w:val="32"/>
          <w:lang w:val="en-US" w:eastAsia="zh-CN" w:bidi="ar-SA"/>
        </w:rPr>
        <w:t>（三）重大火灾事故，由</w:t>
      </w:r>
      <w:r>
        <w:rPr>
          <w:rFonts w:hint="eastAsia" w:ascii="方正仿宋_GBK" w:hAnsi="方正仿宋_GBK" w:eastAsia="方正仿宋_GBK" w:cs="方正仿宋_GBK"/>
          <w:color w:val="000000"/>
          <w:kern w:val="2"/>
          <w:sz w:val="32"/>
          <w:szCs w:val="32"/>
          <w:u w:val="none"/>
          <w:lang w:val="en-US" w:eastAsia="zh-CN" w:bidi="ar-SA"/>
        </w:rPr>
        <w:t>自治区人民政府负责</w:t>
      </w:r>
      <w:r>
        <w:rPr>
          <w:rFonts w:hint="eastAsia" w:ascii="方正仿宋_GBK" w:hAnsi="方正仿宋_GBK" w:eastAsia="方正仿宋_GBK" w:cs="方正仿宋_GBK"/>
          <w:color w:val="000000"/>
          <w:kern w:val="2"/>
          <w:sz w:val="32"/>
          <w:szCs w:val="32"/>
          <w:lang w:val="en-US" w:eastAsia="zh-CN" w:bidi="ar-SA"/>
        </w:rPr>
        <w:t>组成调查组。</w:t>
      </w:r>
    </w:p>
    <w:p>
      <w:pPr>
        <w:keepNext w:val="0"/>
        <w:keepLines w:val="0"/>
        <w:pageBreakBefore w:val="0"/>
        <w:widowControl w:val="0"/>
        <w:kinsoku/>
        <w:wordWrap/>
        <w:overflowPunct/>
        <w:topLinePunct/>
        <w:bidi w:val="0"/>
        <w:adjustRightInd w:val="0"/>
        <w:snapToGrid w:val="0"/>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2"/>
          <w:sz w:val="32"/>
          <w:szCs w:val="32"/>
          <w:lang w:val="en-US" w:eastAsia="zh-CN" w:bidi="ar-SA"/>
        </w:rPr>
      </w:pPr>
      <w:r>
        <w:rPr>
          <w:rFonts w:hint="eastAsia" w:ascii="方正仿宋_GBK" w:hAnsi="方正仿宋_GBK" w:eastAsia="方正仿宋_GBK" w:cs="方正仿宋_GBK"/>
          <w:color w:val="000000"/>
          <w:kern w:val="2"/>
          <w:sz w:val="32"/>
          <w:szCs w:val="32"/>
          <w:lang w:val="en-US" w:eastAsia="zh-CN" w:bidi="ar-SA"/>
        </w:rPr>
        <w:t>未造成人员伤亡的一般火灾事故，由旗县级人民政府视情况决定成立调查组。</w:t>
      </w:r>
    </w:p>
    <w:p>
      <w:pPr>
        <w:keepNext w:val="0"/>
        <w:keepLines w:val="0"/>
        <w:pageBreakBefore w:val="0"/>
        <w:widowControl w:val="0"/>
        <w:kinsoku/>
        <w:wordWrap/>
        <w:overflowPunct/>
        <w:topLinePunct/>
        <w:bidi w:val="0"/>
        <w:adjustRightInd w:val="0"/>
        <w:snapToGrid w:val="0"/>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2"/>
          <w:sz w:val="32"/>
          <w:szCs w:val="32"/>
          <w:lang w:val="en-US" w:eastAsia="zh-CN" w:bidi="ar-SA"/>
        </w:rPr>
      </w:pPr>
      <w:r>
        <w:rPr>
          <w:rFonts w:hint="eastAsia" w:ascii="方正仿宋_GBK" w:hAnsi="方正仿宋_GBK" w:eastAsia="方正仿宋_GBK" w:cs="方正仿宋_GBK"/>
          <w:color w:val="000000"/>
          <w:kern w:val="2"/>
          <w:sz w:val="32"/>
          <w:szCs w:val="32"/>
          <w:lang w:val="en-US" w:eastAsia="zh-CN" w:bidi="ar-SA"/>
        </w:rPr>
        <w:t>自火灾事故发生之日起7日内，因事故伤亡人数变化导致事故等级发生变化，依照本规定应当由上级人民政府负责调查的，上级人民政府应当另行组织调查组进行调查。</w:t>
      </w:r>
    </w:p>
    <w:p>
      <w:pPr>
        <w:keepNext w:val="0"/>
        <w:keepLines w:val="0"/>
        <w:pageBreakBefore w:val="0"/>
        <w:widowControl w:val="0"/>
        <w:kinsoku/>
        <w:wordWrap/>
        <w:overflowPunct/>
        <w:topLinePunct/>
        <w:bidi w:val="0"/>
        <w:adjustRightInd w:val="0"/>
        <w:snapToGrid w:val="0"/>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2"/>
          <w:sz w:val="32"/>
          <w:szCs w:val="32"/>
          <w:lang w:val="en-US" w:eastAsia="zh-CN" w:bidi="ar-SA"/>
        </w:rPr>
      </w:pPr>
      <w:r>
        <w:rPr>
          <w:rFonts w:hint="eastAsia" w:ascii="方正黑体_GBK" w:hAnsi="方正黑体_GBK" w:eastAsia="方正黑体_GBK" w:cs="方正黑体_GBK"/>
          <w:color w:val="000000"/>
          <w:kern w:val="0"/>
          <w:sz w:val="32"/>
          <w:szCs w:val="32"/>
          <w:lang w:val="en-US" w:eastAsia="zh-CN" w:bidi="ar-SA"/>
        </w:rPr>
        <w:t>第六条</w:t>
      </w:r>
      <w:r>
        <w:rPr>
          <w:rFonts w:hint="eastAsia"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000000"/>
          <w:kern w:val="2"/>
          <w:sz w:val="32"/>
          <w:szCs w:val="32"/>
          <w:lang w:val="en-US" w:eastAsia="zh-CN" w:bidi="ar-SA"/>
        </w:rPr>
        <w:t xml:space="preserve"> 调查组实行组长负责制，调查组组长由负责事故调查的人民政府指定，可以由政府有关领导担任，或者根据需要委托本级人民政府消防救援机构负责人担任。</w:t>
      </w:r>
    </w:p>
    <w:p>
      <w:pPr>
        <w:keepNext w:val="0"/>
        <w:keepLines w:val="0"/>
        <w:pageBreakBefore w:val="0"/>
        <w:widowControl w:val="0"/>
        <w:kinsoku/>
        <w:wordWrap/>
        <w:overflowPunct/>
        <w:topLinePunct/>
        <w:bidi w:val="0"/>
        <w:adjustRightInd w:val="0"/>
        <w:snapToGrid w:val="0"/>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2"/>
          <w:sz w:val="32"/>
          <w:szCs w:val="32"/>
          <w:lang w:val="en-US" w:eastAsia="zh-CN" w:bidi="ar-SA"/>
        </w:rPr>
      </w:pPr>
      <w:r>
        <w:rPr>
          <w:rFonts w:hint="eastAsia" w:ascii="方正黑体_GBK" w:hAnsi="方正黑体_GBK" w:eastAsia="方正黑体_GBK" w:cs="方正黑体_GBK"/>
          <w:color w:val="000000"/>
          <w:kern w:val="0"/>
          <w:sz w:val="32"/>
          <w:szCs w:val="32"/>
          <w:lang w:val="en-US" w:eastAsia="zh-CN" w:bidi="ar-SA"/>
        </w:rPr>
        <w:t>第七条</w:t>
      </w:r>
      <w:r>
        <w:rPr>
          <w:rFonts w:hint="eastAsia"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000000"/>
          <w:kern w:val="2"/>
          <w:sz w:val="32"/>
          <w:szCs w:val="32"/>
          <w:lang w:val="en-US" w:eastAsia="zh-CN" w:bidi="ar-SA"/>
        </w:rPr>
        <w:t>上级人民政府认为必要时，可调查由下级人民政府负责调查的火灾事故。</w:t>
      </w:r>
    </w:p>
    <w:p>
      <w:pPr>
        <w:keepNext w:val="0"/>
        <w:keepLines w:val="0"/>
        <w:pageBreakBefore w:val="0"/>
        <w:widowControl w:val="0"/>
        <w:kinsoku/>
        <w:wordWrap/>
        <w:overflowPunct/>
        <w:topLinePunct/>
        <w:bidi w:val="0"/>
        <w:adjustRightInd w:val="0"/>
        <w:snapToGrid w:val="0"/>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2"/>
          <w:sz w:val="32"/>
          <w:szCs w:val="32"/>
          <w:lang w:val="en-US" w:eastAsia="zh-CN" w:bidi="ar-SA"/>
        </w:rPr>
      </w:pPr>
      <w:r>
        <w:rPr>
          <w:rFonts w:hint="eastAsia" w:ascii="方正黑体_GBK" w:hAnsi="方正黑体_GBK" w:eastAsia="方正黑体_GBK" w:cs="方正黑体_GBK"/>
          <w:color w:val="000000"/>
          <w:kern w:val="0"/>
          <w:sz w:val="32"/>
          <w:szCs w:val="32"/>
          <w:lang w:val="en-US" w:eastAsia="zh-CN" w:bidi="ar-SA"/>
        </w:rPr>
        <w:t>第八条</w:t>
      </w:r>
      <w:r>
        <w:rPr>
          <w:rFonts w:hint="eastAsia"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000000"/>
          <w:kern w:val="2"/>
          <w:sz w:val="32"/>
          <w:szCs w:val="32"/>
          <w:lang w:val="en-US" w:eastAsia="zh-CN" w:bidi="ar-SA"/>
        </w:rPr>
        <w:t>调查组的组成应当遵循精简、效能原则。</w:t>
      </w:r>
    </w:p>
    <w:p>
      <w:pPr>
        <w:keepNext w:val="0"/>
        <w:keepLines w:val="0"/>
        <w:pageBreakBefore w:val="0"/>
        <w:widowControl w:val="0"/>
        <w:kinsoku/>
        <w:wordWrap/>
        <w:overflowPunct/>
        <w:topLinePunct/>
        <w:bidi w:val="0"/>
        <w:adjustRightInd w:val="0"/>
        <w:snapToGrid w:val="0"/>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2"/>
          <w:sz w:val="32"/>
          <w:szCs w:val="32"/>
          <w:lang w:val="en-US" w:eastAsia="zh-CN" w:bidi="ar-SA"/>
        </w:rPr>
      </w:pPr>
      <w:r>
        <w:rPr>
          <w:rFonts w:hint="eastAsia" w:ascii="方正仿宋_GBK" w:hAnsi="方正仿宋_GBK" w:eastAsia="方正仿宋_GBK" w:cs="方正仿宋_GBK"/>
          <w:color w:val="000000"/>
          <w:kern w:val="2"/>
          <w:sz w:val="32"/>
          <w:szCs w:val="32"/>
          <w:lang w:val="en-US" w:eastAsia="zh-CN" w:bidi="ar-SA"/>
        </w:rPr>
        <w:t>根据火灾事故的具体情况，调查组成员由消防救援机构、公安机关、应急管理等相关部门以及工会派人组成，并应当邀请纪检监察机关、人民检察院派员参加。调查组可以聘请有关专家参与调查。</w:t>
      </w:r>
    </w:p>
    <w:p>
      <w:pPr>
        <w:keepNext w:val="0"/>
        <w:keepLines w:val="0"/>
        <w:pageBreakBefore w:val="0"/>
        <w:widowControl w:val="0"/>
        <w:kinsoku/>
        <w:wordWrap/>
        <w:overflowPunct/>
        <w:topLinePunct/>
        <w:bidi w:val="0"/>
        <w:adjustRightInd w:val="0"/>
        <w:snapToGrid w:val="0"/>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2"/>
          <w:sz w:val="32"/>
          <w:szCs w:val="32"/>
          <w:lang w:val="en-US" w:eastAsia="zh-CN" w:bidi="ar-SA"/>
        </w:rPr>
      </w:pPr>
      <w:r>
        <w:rPr>
          <w:rFonts w:hint="eastAsia" w:ascii="方正仿宋_GBK" w:hAnsi="方正仿宋_GBK" w:eastAsia="方正仿宋_GBK" w:cs="方正仿宋_GBK"/>
          <w:color w:val="000000"/>
          <w:kern w:val="2"/>
          <w:sz w:val="32"/>
          <w:szCs w:val="32"/>
          <w:lang w:val="en-US" w:eastAsia="zh-CN" w:bidi="ar-SA"/>
        </w:rPr>
        <w:t>调查组可以根据需要委托依法设立的价格认定机构对火灾直接财产损失进行价格认定。</w:t>
      </w:r>
    </w:p>
    <w:p>
      <w:pPr>
        <w:keepNext w:val="0"/>
        <w:keepLines w:val="0"/>
        <w:pageBreakBefore w:val="0"/>
        <w:widowControl w:val="0"/>
        <w:kinsoku/>
        <w:wordWrap/>
        <w:overflowPunct/>
        <w:topLinePunct/>
        <w:bidi w:val="0"/>
        <w:adjustRightInd w:val="0"/>
        <w:snapToGrid w:val="0"/>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2"/>
          <w:sz w:val="32"/>
          <w:szCs w:val="32"/>
          <w:lang w:val="en-US" w:eastAsia="zh-CN" w:bidi="ar-SA"/>
        </w:rPr>
      </w:pPr>
      <w:r>
        <w:rPr>
          <w:rFonts w:hint="eastAsia" w:ascii="方正黑体_GBK" w:hAnsi="方正黑体_GBK" w:eastAsia="方正黑体_GBK" w:cs="方正黑体_GBK"/>
          <w:color w:val="000000"/>
          <w:kern w:val="0"/>
          <w:sz w:val="32"/>
          <w:szCs w:val="32"/>
          <w:lang w:val="en-US" w:eastAsia="zh-CN" w:bidi="ar-SA"/>
        </w:rPr>
        <w:t>第九条</w:t>
      </w:r>
      <w:r>
        <w:rPr>
          <w:rFonts w:hint="eastAsia"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000000"/>
          <w:kern w:val="2"/>
          <w:sz w:val="32"/>
          <w:szCs w:val="32"/>
          <w:lang w:val="en-US" w:eastAsia="zh-CN" w:bidi="ar-SA"/>
        </w:rPr>
        <w:t xml:space="preserve"> 调查组成员应当具有火灾事故责任调查所需要的知识和专长，并与所调查的事故没有直接利害关系。</w:t>
      </w:r>
    </w:p>
    <w:p>
      <w:pPr>
        <w:keepNext w:val="0"/>
        <w:keepLines w:val="0"/>
        <w:pageBreakBefore w:val="0"/>
        <w:widowControl w:val="0"/>
        <w:kinsoku/>
        <w:wordWrap/>
        <w:overflowPunct/>
        <w:topLinePunct/>
        <w:bidi w:val="0"/>
        <w:adjustRightInd w:val="0"/>
        <w:snapToGrid w:val="0"/>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2"/>
          <w:sz w:val="32"/>
          <w:szCs w:val="32"/>
          <w:lang w:val="en-US" w:eastAsia="zh-CN" w:bidi="ar-SA"/>
        </w:rPr>
      </w:pPr>
      <w:r>
        <w:rPr>
          <w:rFonts w:hint="eastAsia" w:ascii="方正黑体_GBK" w:hAnsi="方正黑体_GBK" w:eastAsia="方正黑体_GBK" w:cs="方正黑体_GBK"/>
          <w:color w:val="000000"/>
          <w:kern w:val="0"/>
          <w:sz w:val="32"/>
          <w:szCs w:val="32"/>
          <w:lang w:val="en-US" w:eastAsia="zh-CN" w:bidi="ar-SA"/>
        </w:rPr>
        <w:t>第十条</w:t>
      </w:r>
      <w:r>
        <w:rPr>
          <w:rFonts w:hint="eastAsia"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000000"/>
          <w:kern w:val="2"/>
          <w:sz w:val="32"/>
          <w:szCs w:val="32"/>
          <w:lang w:val="en-US" w:eastAsia="zh-CN" w:bidi="ar-SA"/>
        </w:rPr>
        <w:t>调查组应当履行以下职责：</w:t>
      </w:r>
    </w:p>
    <w:p>
      <w:pPr>
        <w:keepNext w:val="0"/>
        <w:keepLines w:val="0"/>
        <w:pageBreakBefore w:val="0"/>
        <w:widowControl w:val="0"/>
        <w:kinsoku/>
        <w:wordWrap/>
        <w:overflowPunct/>
        <w:topLinePunct/>
        <w:bidi w:val="0"/>
        <w:adjustRightInd w:val="0"/>
        <w:snapToGrid w:val="0"/>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2"/>
          <w:sz w:val="32"/>
          <w:szCs w:val="32"/>
          <w:lang w:val="en-US" w:eastAsia="zh-CN" w:bidi="ar-SA"/>
        </w:rPr>
      </w:pPr>
      <w:r>
        <w:rPr>
          <w:rFonts w:hint="eastAsia" w:ascii="方正仿宋_GBK" w:hAnsi="方正仿宋_GBK" w:eastAsia="方正仿宋_GBK" w:cs="方正仿宋_GBK"/>
          <w:color w:val="000000"/>
          <w:kern w:val="2"/>
          <w:sz w:val="32"/>
          <w:szCs w:val="32"/>
          <w:lang w:val="en-US" w:eastAsia="zh-CN" w:bidi="ar-SA"/>
        </w:rPr>
        <w:t>（一）查明火灾事故发生的经过、原因、人员伤亡情况及直接经济损失；</w:t>
      </w:r>
    </w:p>
    <w:p>
      <w:pPr>
        <w:keepNext w:val="0"/>
        <w:keepLines w:val="0"/>
        <w:pageBreakBefore w:val="0"/>
        <w:widowControl w:val="0"/>
        <w:kinsoku/>
        <w:wordWrap/>
        <w:overflowPunct/>
        <w:topLinePunct/>
        <w:bidi w:val="0"/>
        <w:adjustRightInd w:val="0"/>
        <w:snapToGrid w:val="0"/>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2"/>
          <w:sz w:val="32"/>
          <w:szCs w:val="32"/>
          <w:lang w:val="en-US" w:eastAsia="zh-CN" w:bidi="ar-SA"/>
        </w:rPr>
      </w:pPr>
      <w:r>
        <w:rPr>
          <w:rFonts w:hint="eastAsia" w:ascii="方正仿宋_GBK" w:hAnsi="方正仿宋_GBK" w:eastAsia="方正仿宋_GBK" w:cs="方正仿宋_GBK"/>
          <w:color w:val="000000"/>
          <w:kern w:val="2"/>
          <w:sz w:val="32"/>
          <w:szCs w:val="32"/>
          <w:lang w:val="en-US" w:eastAsia="zh-CN" w:bidi="ar-SA"/>
        </w:rPr>
        <w:t>（二）认定火灾事故的性质和火灾事故责任；</w:t>
      </w:r>
    </w:p>
    <w:p>
      <w:pPr>
        <w:keepNext w:val="0"/>
        <w:keepLines w:val="0"/>
        <w:pageBreakBefore w:val="0"/>
        <w:widowControl w:val="0"/>
        <w:kinsoku/>
        <w:wordWrap/>
        <w:overflowPunct/>
        <w:topLinePunct/>
        <w:bidi w:val="0"/>
        <w:adjustRightInd w:val="0"/>
        <w:snapToGrid w:val="0"/>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2"/>
          <w:sz w:val="32"/>
          <w:szCs w:val="32"/>
          <w:lang w:val="en-US" w:eastAsia="zh-CN" w:bidi="ar-SA"/>
        </w:rPr>
      </w:pPr>
      <w:r>
        <w:rPr>
          <w:rFonts w:hint="eastAsia" w:ascii="方正仿宋_GBK" w:hAnsi="方正仿宋_GBK" w:eastAsia="方正仿宋_GBK" w:cs="方正仿宋_GBK"/>
          <w:color w:val="000000"/>
          <w:kern w:val="2"/>
          <w:sz w:val="32"/>
          <w:szCs w:val="32"/>
          <w:lang w:val="en-US" w:eastAsia="zh-CN" w:bidi="ar-SA"/>
        </w:rPr>
        <w:t>（三）提出对火灾事故责任者的处理建议；</w:t>
      </w:r>
    </w:p>
    <w:p>
      <w:pPr>
        <w:keepNext w:val="0"/>
        <w:keepLines w:val="0"/>
        <w:pageBreakBefore w:val="0"/>
        <w:widowControl w:val="0"/>
        <w:kinsoku/>
        <w:wordWrap/>
        <w:overflowPunct/>
        <w:topLinePunct/>
        <w:bidi w:val="0"/>
        <w:adjustRightInd w:val="0"/>
        <w:snapToGrid w:val="0"/>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2"/>
          <w:sz w:val="32"/>
          <w:szCs w:val="32"/>
          <w:lang w:val="en-US" w:eastAsia="zh-CN" w:bidi="ar-SA"/>
        </w:rPr>
      </w:pPr>
      <w:r>
        <w:rPr>
          <w:rFonts w:hint="eastAsia" w:ascii="方正仿宋_GBK" w:hAnsi="方正仿宋_GBK" w:eastAsia="方正仿宋_GBK" w:cs="方正仿宋_GBK"/>
          <w:color w:val="000000"/>
          <w:kern w:val="2"/>
          <w:sz w:val="32"/>
          <w:szCs w:val="32"/>
          <w:lang w:val="en-US" w:eastAsia="zh-CN" w:bidi="ar-SA"/>
        </w:rPr>
        <w:t>（四）总结火灾事故经验教训，提出防范和整改措施；</w:t>
      </w:r>
    </w:p>
    <w:p>
      <w:pPr>
        <w:keepNext w:val="0"/>
        <w:keepLines w:val="0"/>
        <w:pageBreakBefore w:val="0"/>
        <w:widowControl w:val="0"/>
        <w:kinsoku/>
        <w:wordWrap/>
        <w:overflowPunct/>
        <w:topLinePunct/>
        <w:bidi w:val="0"/>
        <w:adjustRightInd w:val="0"/>
        <w:snapToGrid w:val="0"/>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2"/>
          <w:sz w:val="32"/>
          <w:szCs w:val="32"/>
          <w:lang w:val="en-US" w:eastAsia="zh-CN" w:bidi="ar-SA"/>
        </w:rPr>
      </w:pPr>
      <w:r>
        <w:rPr>
          <w:rFonts w:hint="eastAsia" w:ascii="方正仿宋_GBK" w:hAnsi="方正仿宋_GBK" w:eastAsia="方正仿宋_GBK" w:cs="方正仿宋_GBK"/>
          <w:color w:val="000000"/>
          <w:kern w:val="2"/>
          <w:sz w:val="32"/>
          <w:szCs w:val="32"/>
          <w:lang w:val="en-US" w:eastAsia="zh-CN" w:bidi="ar-SA"/>
        </w:rPr>
        <w:t>（五）撰写火灾事故责任调查报告（以下简称调查报告）。</w:t>
      </w:r>
    </w:p>
    <w:p>
      <w:pPr>
        <w:keepNext w:val="0"/>
        <w:keepLines w:val="0"/>
        <w:pageBreakBefore w:val="0"/>
        <w:widowControl w:val="0"/>
        <w:kinsoku/>
        <w:wordWrap/>
        <w:overflowPunct/>
        <w:topLinePunct/>
        <w:bidi w:val="0"/>
        <w:adjustRightInd w:val="0"/>
        <w:snapToGrid w:val="0"/>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2"/>
          <w:sz w:val="32"/>
          <w:szCs w:val="32"/>
          <w:lang w:val="en-US" w:eastAsia="zh-CN" w:bidi="ar-SA"/>
        </w:rPr>
      </w:pPr>
      <w:r>
        <w:rPr>
          <w:rFonts w:hint="eastAsia" w:ascii="方正黑体_GBK" w:hAnsi="方正黑体_GBK" w:eastAsia="方正黑体_GBK" w:cs="方正黑体_GBK"/>
          <w:color w:val="000000"/>
          <w:kern w:val="0"/>
          <w:sz w:val="32"/>
          <w:szCs w:val="32"/>
          <w:lang w:val="en-US" w:eastAsia="zh-CN" w:bidi="ar-SA"/>
        </w:rPr>
        <w:t>第十一条</w:t>
      </w:r>
      <w:r>
        <w:rPr>
          <w:rFonts w:hint="eastAsia"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000000"/>
          <w:kern w:val="2"/>
          <w:sz w:val="32"/>
          <w:szCs w:val="32"/>
          <w:lang w:val="en-US" w:eastAsia="zh-CN" w:bidi="ar-SA"/>
        </w:rPr>
        <w:t>调查组有权向有关单位和个人了解与火灾事故有关的情况，并要求其提供相关文件、资料、电子证据，有关单位和个人不得拒绝。</w:t>
      </w:r>
    </w:p>
    <w:p>
      <w:pPr>
        <w:keepNext w:val="0"/>
        <w:keepLines w:val="0"/>
        <w:pageBreakBefore w:val="0"/>
        <w:widowControl w:val="0"/>
        <w:kinsoku/>
        <w:wordWrap/>
        <w:overflowPunct/>
        <w:topLinePunct/>
        <w:bidi w:val="0"/>
        <w:adjustRightInd w:val="0"/>
        <w:snapToGrid w:val="0"/>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2"/>
          <w:sz w:val="32"/>
          <w:szCs w:val="32"/>
          <w:lang w:val="en-US" w:eastAsia="zh-CN" w:bidi="ar-SA"/>
        </w:rPr>
      </w:pPr>
      <w:r>
        <w:rPr>
          <w:rFonts w:hint="eastAsia" w:ascii="方正仿宋_GBK" w:hAnsi="方正仿宋_GBK" w:eastAsia="方正仿宋_GBK" w:cs="方正仿宋_GBK"/>
          <w:color w:val="000000"/>
          <w:kern w:val="2"/>
          <w:sz w:val="32"/>
          <w:szCs w:val="32"/>
          <w:lang w:val="en-US" w:eastAsia="zh-CN" w:bidi="ar-SA"/>
        </w:rPr>
        <w:t>火灾事故发生单位的负责人和有关人员在火灾事故责任调查期间不得擅离职守，应当随时接受调查组的询问，如实提供有关情况。</w:t>
      </w:r>
    </w:p>
    <w:p>
      <w:pPr>
        <w:topLinePunct/>
        <w:adjustRightInd w:val="0"/>
        <w:snapToGrid w:val="0"/>
        <w:spacing w:line="580" w:lineRule="exact"/>
        <w:ind w:left="0" w:leftChars="0" w:firstLine="640" w:firstLineChars="200"/>
        <w:rPr>
          <w:rFonts w:hint="eastAsia" w:ascii="方正仿宋_GBK" w:hAnsi="方正仿宋_GBK" w:eastAsia="方正仿宋_GBK" w:cs="方正仿宋_GBK"/>
          <w:color w:val="000000"/>
          <w:kern w:val="2"/>
          <w:sz w:val="32"/>
          <w:szCs w:val="32"/>
          <w:lang w:val="en-US" w:eastAsia="zh-CN" w:bidi="ar-SA"/>
        </w:rPr>
      </w:pPr>
      <w:r>
        <w:rPr>
          <w:rFonts w:hint="eastAsia" w:ascii="方正黑体_GBK" w:hAnsi="方正黑体_GBK" w:eastAsia="方正黑体_GBK" w:cs="方正黑体_GBK"/>
          <w:color w:val="000000"/>
          <w:kern w:val="2"/>
          <w:sz w:val="32"/>
          <w:szCs w:val="32"/>
          <w:lang w:val="en-US" w:eastAsia="zh-CN" w:bidi="ar-SA"/>
        </w:rPr>
        <w:t>第十二条</w:t>
      </w:r>
      <w:r>
        <w:rPr>
          <w:rFonts w:hint="eastAsia" w:ascii="方正仿宋_GBK" w:hAnsi="方正仿宋_GBK" w:eastAsia="方正仿宋_GBK" w:cs="方正仿宋_GBK"/>
          <w:color w:val="000000"/>
          <w:kern w:val="2"/>
          <w:sz w:val="32"/>
          <w:szCs w:val="32"/>
          <w:lang w:val="en-US" w:eastAsia="zh-CN" w:bidi="ar-SA"/>
        </w:rPr>
        <w:t xml:space="preserve">  调查组应当在调查期间公开举报电话、信箱或者电子邮件地址，受理与调查任务相关火灾事故责任的举报；受理的举报应当及时组织属地有关部门核查，依法处理，并为举报者保密。</w:t>
      </w:r>
    </w:p>
    <w:p>
      <w:pPr>
        <w:numPr>
          <w:ilvl w:val="0"/>
          <w:numId w:val="0"/>
        </w:numPr>
        <w:topLinePunct/>
        <w:adjustRightInd w:val="0"/>
        <w:snapToGrid w:val="0"/>
        <w:spacing w:line="580" w:lineRule="exact"/>
        <w:ind w:left="0" w:leftChars="0" w:firstLine="640" w:firstLineChars="200"/>
        <w:rPr>
          <w:rFonts w:hint="eastAsia" w:ascii="方正仿宋_GBK" w:hAnsi="方正仿宋_GBK" w:eastAsia="方正仿宋_GBK" w:cs="方正仿宋_GBK"/>
          <w:color w:val="000000"/>
          <w:kern w:val="2"/>
          <w:sz w:val="32"/>
          <w:szCs w:val="32"/>
          <w:lang w:val="en-US" w:eastAsia="zh-CN" w:bidi="ar-SA"/>
        </w:rPr>
      </w:pPr>
      <w:r>
        <w:rPr>
          <w:rFonts w:hint="eastAsia" w:ascii="方正黑体_GBK" w:hAnsi="方正黑体_GBK" w:eastAsia="方正黑体_GBK" w:cs="方正黑体_GBK"/>
          <w:color w:val="000000"/>
          <w:kern w:val="2"/>
          <w:sz w:val="32"/>
          <w:szCs w:val="32"/>
          <w:lang w:val="en-US" w:eastAsia="zh-CN" w:bidi="ar-SA"/>
        </w:rPr>
        <w:t>第十三条</w:t>
      </w:r>
      <w:r>
        <w:rPr>
          <w:rFonts w:hint="eastAsia" w:ascii="方正仿宋_GBK" w:hAnsi="方正仿宋_GBK" w:eastAsia="方正仿宋_GBK" w:cs="方正仿宋_GBK"/>
          <w:color w:val="000000"/>
          <w:kern w:val="2"/>
          <w:sz w:val="32"/>
          <w:szCs w:val="32"/>
          <w:lang w:val="en-US" w:eastAsia="zh-CN" w:bidi="ar-SA"/>
        </w:rPr>
        <w:t xml:space="preserve">  调查组应当及时将调查中发现的党员、干部以及监察对象涉嫌违纪或者职务违法、职务犯罪等问题线索移交纪检监察机关。对涉嫌职务犯罪以外的其他犯罪线索，调查组应当及时将有关材料或者复印件移送司法机关处理。</w:t>
      </w:r>
    </w:p>
    <w:p>
      <w:pPr>
        <w:pStyle w:val="2"/>
        <w:numPr>
          <w:ilvl w:val="0"/>
          <w:numId w:val="0"/>
        </w:numPr>
        <w:topLinePunct/>
        <w:spacing w:line="580" w:lineRule="exact"/>
        <w:ind w:firstLine="640" w:firstLineChars="200"/>
        <w:rPr>
          <w:rFonts w:hint="eastAsia" w:ascii="方正黑体_GBK" w:hAnsi="方正黑体_GBK" w:eastAsia="方正黑体_GBK" w:cs="方正黑体_GBK"/>
          <w:color w:val="000000"/>
          <w:kern w:val="0"/>
          <w:sz w:val="32"/>
          <w:szCs w:val="32"/>
          <w:lang w:val="en-US" w:eastAsia="zh-CN" w:bidi="ar-SA"/>
        </w:rPr>
      </w:pPr>
      <w:r>
        <w:rPr>
          <w:rFonts w:hint="eastAsia" w:ascii="方正黑体_GBK" w:hAnsi="方正黑体_GBK" w:eastAsia="方正黑体_GBK" w:cs="方正黑体_GBK"/>
          <w:color w:val="000000"/>
          <w:kern w:val="2"/>
          <w:sz w:val="32"/>
          <w:szCs w:val="32"/>
          <w:lang w:val="en-US" w:eastAsia="zh-CN" w:bidi="ar-SA"/>
        </w:rPr>
        <w:t>第十四条</w:t>
      </w:r>
      <w:r>
        <w:rPr>
          <w:rFonts w:hint="eastAsia" w:ascii="方正仿宋_GBK" w:hAnsi="方正仿宋_GBK" w:eastAsia="方正仿宋_GBK" w:cs="方正仿宋_GBK"/>
          <w:color w:val="000000"/>
          <w:kern w:val="2"/>
          <w:sz w:val="32"/>
          <w:szCs w:val="32"/>
          <w:lang w:val="en-US" w:eastAsia="zh-CN" w:bidi="ar-SA"/>
        </w:rPr>
        <w:t xml:space="preserve">  调</w:t>
      </w:r>
      <w:r>
        <w:rPr>
          <w:rFonts w:hint="eastAsia" w:ascii="方正仿宋_GBK" w:hAnsi="方正仿宋_GBK" w:eastAsia="方正仿宋_GBK" w:cs="方正仿宋_GBK"/>
          <w:color w:val="000000"/>
          <w:kern w:val="2"/>
          <w:sz w:val="32"/>
          <w:szCs w:val="32"/>
          <w:u w:val="none"/>
          <w:lang w:val="en-US" w:eastAsia="zh-CN" w:bidi="ar-SA"/>
        </w:rPr>
        <w:t>查组成员在火灾事故责任调查工作中应当诚信公正、恪尽职守，遵守调查工作纪律，保守火灾事故责任调查的秘密。</w:t>
      </w:r>
    </w:p>
    <w:p>
      <w:pPr>
        <w:pStyle w:val="2"/>
        <w:numPr>
          <w:ilvl w:val="0"/>
          <w:numId w:val="0"/>
        </w:numPr>
        <w:topLinePunct/>
        <w:spacing w:line="580" w:lineRule="exact"/>
        <w:ind w:firstLine="640" w:firstLineChars="200"/>
        <w:rPr>
          <w:rFonts w:hint="eastAsia" w:ascii="方正仿宋_GBK" w:hAnsi="方正仿宋_GBK" w:eastAsia="方正仿宋_GBK" w:cs="方正仿宋_GBK"/>
          <w:color w:val="000000"/>
          <w:kern w:val="2"/>
          <w:sz w:val="32"/>
          <w:szCs w:val="32"/>
          <w:lang w:val="en-US" w:eastAsia="zh-CN" w:bidi="ar-SA"/>
        </w:rPr>
      </w:pPr>
      <w:r>
        <w:rPr>
          <w:rFonts w:hint="eastAsia" w:ascii="方正黑体_GBK" w:hAnsi="方正黑体_GBK" w:eastAsia="方正黑体_GBK" w:cs="方正黑体_GBK"/>
          <w:color w:val="000000"/>
          <w:kern w:val="0"/>
          <w:sz w:val="32"/>
          <w:szCs w:val="32"/>
          <w:lang w:val="en-US" w:eastAsia="zh-CN" w:bidi="ar-SA"/>
        </w:rPr>
        <w:t>第十五条</w:t>
      </w:r>
      <w:r>
        <w:rPr>
          <w:rFonts w:hint="eastAsia"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000000"/>
          <w:kern w:val="2"/>
          <w:sz w:val="32"/>
          <w:szCs w:val="32"/>
          <w:lang w:val="en-US" w:eastAsia="zh-CN" w:bidi="ar-SA"/>
        </w:rPr>
        <w:t>调查组应当自事故发生之日起60日内提交调查报告；特殊情况下，经负责火灾事故责任调查的人民政府批准可以延期，延长期限最长不超过60日。</w:t>
      </w:r>
    </w:p>
    <w:p>
      <w:pPr>
        <w:keepNext w:val="0"/>
        <w:keepLines w:val="0"/>
        <w:pageBreakBefore w:val="0"/>
        <w:widowControl w:val="0"/>
        <w:kinsoku/>
        <w:wordWrap/>
        <w:overflowPunct/>
        <w:topLinePunct/>
        <w:bidi w:val="0"/>
        <w:adjustRightInd w:val="0"/>
        <w:snapToGrid w:val="0"/>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2"/>
          <w:sz w:val="32"/>
          <w:szCs w:val="32"/>
          <w:lang w:val="en-US" w:eastAsia="zh-CN" w:bidi="ar-SA"/>
        </w:rPr>
      </w:pPr>
      <w:r>
        <w:rPr>
          <w:rFonts w:hint="eastAsia" w:ascii="方正仿宋_GBK" w:hAnsi="方正仿宋_GBK" w:eastAsia="方正仿宋_GBK" w:cs="方正仿宋_GBK"/>
          <w:color w:val="000000"/>
          <w:kern w:val="2"/>
          <w:sz w:val="32"/>
          <w:szCs w:val="32"/>
          <w:lang w:val="en-US" w:eastAsia="zh-CN" w:bidi="ar-SA"/>
        </w:rPr>
        <w:t>火灾事故责任调查中需要进行技术鉴定的，调查组应当委托具有国家规定资质的单位进行技术鉴定。</w:t>
      </w:r>
      <w:r>
        <w:rPr>
          <w:rFonts w:hint="eastAsia" w:ascii="方正仿宋_GBK" w:hAnsi="方正仿宋_GBK" w:eastAsia="方正仿宋_GBK" w:cs="方正仿宋_GBK"/>
          <w:color w:val="auto"/>
          <w:kern w:val="2"/>
          <w:sz w:val="32"/>
          <w:szCs w:val="32"/>
          <w:lang w:val="en-US" w:eastAsia="zh-CN" w:bidi="ar-SA"/>
        </w:rPr>
        <w:t>技术鉴</w:t>
      </w:r>
      <w:r>
        <w:rPr>
          <w:rFonts w:hint="eastAsia" w:ascii="方正仿宋_GBK" w:hAnsi="方正仿宋_GBK" w:eastAsia="方正仿宋_GBK" w:cs="方正仿宋_GBK"/>
          <w:color w:val="000000"/>
          <w:kern w:val="2"/>
          <w:sz w:val="32"/>
          <w:szCs w:val="32"/>
          <w:lang w:val="en-US" w:eastAsia="zh-CN" w:bidi="ar-SA"/>
        </w:rPr>
        <w:t>定时间不计入调查期限。</w:t>
      </w:r>
    </w:p>
    <w:p>
      <w:pPr>
        <w:keepNext w:val="0"/>
        <w:keepLines w:val="0"/>
        <w:pageBreakBefore w:val="0"/>
        <w:widowControl w:val="0"/>
        <w:kinsoku/>
        <w:wordWrap/>
        <w:overflowPunct/>
        <w:topLinePunct/>
        <w:bidi w:val="0"/>
        <w:adjustRightInd w:val="0"/>
        <w:snapToGrid w:val="0"/>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2"/>
          <w:sz w:val="32"/>
          <w:szCs w:val="32"/>
          <w:lang w:val="en-US" w:eastAsia="zh-CN" w:bidi="ar-SA"/>
        </w:rPr>
      </w:pPr>
      <w:r>
        <w:rPr>
          <w:rFonts w:hint="eastAsia" w:ascii="方正黑体_GBK" w:hAnsi="方正黑体_GBK" w:eastAsia="方正黑体_GBK" w:cs="方正黑体_GBK"/>
          <w:color w:val="000000"/>
          <w:kern w:val="0"/>
          <w:sz w:val="32"/>
          <w:szCs w:val="32"/>
          <w:lang w:val="en-US" w:eastAsia="zh-CN" w:bidi="ar-SA"/>
        </w:rPr>
        <w:t>第十六条</w:t>
      </w:r>
      <w:r>
        <w:rPr>
          <w:rFonts w:hint="eastAsia"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000000"/>
          <w:kern w:val="2"/>
          <w:sz w:val="32"/>
          <w:szCs w:val="32"/>
          <w:lang w:val="en-US" w:eastAsia="zh-CN" w:bidi="ar-SA"/>
        </w:rPr>
        <w:t>调查报告应当包含以下内容：</w:t>
      </w:r>
    </w:p>
    <w:p>
      <w:pPr>
        <w:keepNext w:val="0"/>
        <w:keepLines w:val="0"/>
        <w:pageBreakBefore w:val="0"/>
        <w:widowControl w:val="0"/>
        <w:kinsoku/>
        <w:wordWrap/>
        <w:overflowPunct/>
        <w:topLinePunct/>
        <w:bidi w:val="0"/>
        <w:adjustRightInd w:val="0"/>
        <w:snapToGrid w:val="0"/>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2"/>
          <w:sz w:val="32"/>
          <w:szCs w:val="32"/>
          <w:lang w:val="en-US" w:eastAsia="zh-CN" w:bidi="ar-SA"/>
        </w:rPr>
      </w:pPr>
      <w:r>
        <w:rPr>
          <w:rFonts w:hint="eastAsia" w:ascii="方正仿宋_GBK" w:hAnsi="方正仿宋_GBK" w:eastAsia="方正仿宋_GBK" w:cs="方正仿宋_GBK"/>
          <w:color w:val="000000"/>
          <w:kern w:val="2"/>
          <w:sz w:val="32"/>
          <w:szCs w:val="32"/>
          <w:lang w:val="en-US" w:eastAsia="zh-CN" w:bidi="ar-SA"/>
        </w:rPr>
        <w:t>（一）火灾事故发生单位概况；</w:t>
      </w:r>
    </w:p>
    <w:p>
      <w:pPr>
        <w:keepNext w:val="0"/>
        <w:keepLines w:val="0"/>
        <w:pageBreakBefore w:val="0"/>
        <w:widowControl w:val="0"/>
        <w:kinsoku/>
        <w:wordWrap/>
        <w:overflowPunct/>
        <w:topLinePunct/>
        <w:bidi w:val="0"/>
        <w:adjustRightInd w:val="0"/>
        <w:snapToGrid w:val="0"/>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2"/>
          <w:sz w:val="32"/>
          <w:szCs w:val="32"/>
          <w:lang w:val="en-US" w:eastAsia="zh-CN" w:bidi="ar-SA"/>
        </w:rPr>
      </w:pPr>
      <w:r>
        <w:rPr>
          <w:rFonts w:hint="eastAsia" w:ascii="方正仿宋_GBK" w:hAnsi="方正仿宋_GBK" w:eastAsia="方正仿宋_GBK" w:cs="方正仿宋_GBK"/>
          <w:color w:val="000000"/>
          <w:kern w:val="2"/>
          <w:sz w:val="32"/>
          <w:szCs w:val="32"/>
          <w:lang w:val="en-US" w:eastAsia="zh-CN" w:bidi="ar-SA"/>
        </w:rPr>
        <w:t>（二）火灾事故发生经过和救援情况；</w:t>
      </w:r>
    </w:p>
    <w:p>
      <w:pPr>
        <w:keepNext w:val="0"/>
        <w:keepLines w:val="0"/>
        <w:pageBreakBefore w:val="0"/>
        <w:widowControl w:val="0"/>
        <w:kinsoku/>
        <w:wordWrap/>
        <w:overflowPunct/>
        <w:topLinePunct/>
        <w:bidi w:val="0"/>
        <w:adjustRightInd w:val="0"/>
        <w:snapToGrid w:val="0"/>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2"/>
          <w:sz w:val="32"/>
          <w:szCs w:val="32"/>
          <w:lang w:val="en-US" w:eastAsia="zh-CN" w:bidi="ar-SA"/>
        </w:rPr>
      </w:pPr>
      <w:r>
        <w:rPr>
          <w:rFonts w:hint="eastAsia" w:ascii="方正仿宋_GBK" w:hAnsi="方正仿宋_GBK" w:eastAsia="方正仿宋_GBK" w:cs="方正仿宋_GBK"/>
          <w:color w:val="000000"/>
          <w:kern w:val="2"/>
          <w:sz w:val="32"/>
          <w:szCs w:val="32"/>
          <w:lang w:val="en-US" w:eastAsia="zh-CN" w:bidi="ar-SA"/>
        </w:rPr>
        <w:t>（三）火灾事故造成的人员伤亡和直接经济损失;</w:t>
      </w:r>
    </w:p>
    <w:p>
      <w:pPr>
        <w:keepNext w:val="0"/>
        <w:keepLines w:val="0"/>
        <w:pageBreakBefore w:val="0"/>
        <w:widowControl w:val="0"/>
        <w:kinsoku/>
        <w:wordWrap/>
        <w:overflowPunct/>
        <w:topLinePunct/>
        <w:bidi w:val="0"/>
        <w:adjustRightInd w:val="0"/>
        <w:snapToGrid w:val="0"/>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2"/>
          <w:sz w:val="32"/>
          <w:szCs w:val="32"/>
          <w:lang w:val="en-US" w:eastAsia="zh-CN" w:bidi="ar-SA"/>
        </w:rPr>
      </w:pPr>
      <w:r>
        <w:rPr>
          <w:rFonts w:hint="eastAsia" w:ascii="方正仿宋_GBK" w:hAnsi="方正仿宋_GBK" w:eastAsia="方正仿宋_GBK" w:cs="方正仿宋_GBK"/>
          <w:color w:val="000000"/>
          <w:kern w:val="2"/>
          <w:sz w:val="32"/>
          <w:szCs w:val="32"/>
          <w:lang w:val="en-US" w:eastAsia="zh-CN" w:bidi="ar-SA"/>
        </w:rPr>
        <w:t>（四）火灾事故发生的原因和性质；</w:t>
      </w:r>
    </w:p>
    <w:p>
      <w:pPr>
        <w:keepNext w:val="0"/>
        <w:keepLines w:val="0"/>
        <w:pageBreakBefore w:val="0"/>
        <w:widowControl w:val="0"/>
        <w:kinsoku/>
        <w:wordWrap/>
        <w:overflowPunct/>
        <w:topLinePunct/>
        <w:bidi w:val="0"/>
        <w:adjustRightInd w:val="0"/>
        <w:snapToGrid w:val="0"/>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2"/>
          <w:sz w:val="32"/>
          <w:szCs w:val="32"/>
          <w:lang w:val="en-US" w:eastAsia="zh-CN" w:bidi="ar-SA"/>
        </w:rPr>
      </w:pPr>
      <w:r>
        <w:rPr>
          <w:rFonts w:hint="eastAsia" w:ascii="方正仿宋_GBK" w:hAnsi="方正仿宋_GBK" w:eastAsia="方正仿宋_GBK" w:cs="方正仿宋_GBK"/>
          <w:color w:val="000000"/>
          <w:kern w:val="2"/>
          <w:sz w:val="32"/>
          <w:szCs w:val="32"/>
          <w:lang w:val="en-US" w:eastAsia="zh-CN" w:bidi="ar-SA"/>
        </w:rPr>
        <w:t>（五）火灾事故责任的认定和对事故责任者的处理意见；</w:t>
      </w:r>
    </w:p>
    <w:p>
      <w:pPr>
        <w:keepNext w:val="0"/>
        <w:keepLines w:val="0"/>
        <w:pageBreakBefore w:val="0"/>
        <w:widowControl w:val="0"/>
        <w:kinsoku/>
        <w:wordWrap/>
        <w:overflowPunct/>
        <w:topLinePunct/>
        <w:bidi w:val="0"/>
        <w:adjustRightInd w:val="0"/>
        <w:snapToGrid w:val="0"/>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2"/>
          <w:sz w:val="32"/>
          <w:szCs w:val="32"/>
          <w:lang w:val="en-US" w:eastAsia="zh-CN" w:bidi="ar-SA"/>
        </w:rPr>
      </w:pPr>
      <w:r>
        <w:rPr>
          <w:rFonts w:hint="eastAsia" w:ascii="方正仿宋_GBK" w:hAnsi="方正仿宋_GBK" w:eastAsia="方正仿宋_GBK" w:cs="方正仿宋_GBK"/>
          <w:color w:val="000000"/>
          <w:kern w:val="2"/>
          <w:sz w:val="32"/>
          <w:szCs w:val="32"/>
          <w:lang w:val="en-US" w:eastAsia="zh-CN" w:bidi="ar-SA"/>
        </w:rPr>
        <w:t>（六）火灾事故防范和整改措施。</w:t>
      </w:r>
    </w:p>
    <w:p>
      <w:pPr>
        <w:keepNext w:val="0"/>
        <w:keepLines w:val="0"/>
        <w:pageBreakBefore w:val="0"/>
        <w:widowControl w:val="0"/>
        <w:kinsoku/>
        <w:wordWrap/>
        <w:overflowPunct/>
        <w:topLinePunct/>
        <w:bidi w:val="0"/>
        <w:adjustRightInd w:val="0"/>
        <w:snapToGrid w:val="0"/>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2"/>
          <w:sz w:val="32"/>
          <w:szCs w:val="32"/>
          <w:lang w:val="en-US" w:eastAsia="zh-CN" w:bidi="ar-SA"/>
        </w:rPr>
      </w:pPr>
      <w:r>
        <w:rPr>
          <w:rFonts w:hint="eastAsia" w:ascii="方正仿宋_GBK" w:hAnsi="方正仿宋_GBK" w:eastAsia="方正仿宋_GBK" w:cs="方正仿宋_GBK"/>
          <w:color w:val="000000"/>
          <w:kern w:val="2"/>
          <w:sz w:val="32"/>
          <w:szCs w:val="32"/>
          <w:lang w:val="en-US" w:eastAsia="zh-CN" w:bidi="ar-SA"/>
        </w:rPr>
        <w:t>调查报告应当附带有关证据材料。调查组成员应当在调查报告上签名确认。调查组成员对调查报告有不同意见的，应当在签名后附专页说明不同意见的理由和依据。</w:t>
      </w:r>
    </w:p>
    <w:p>
      <w:pPr>
        <w:keepNext w:val="0"/>
        <w:keepLines w:val="0"/>
        <w:pageBreakBefore w:val="0"/>
        <w:widowControl w:val="0"/>
        <w:kinsoku/>
        <w:wordWrap/>
        <w:overflowPunct/>
        <w:topLinePunct/>
        <w:bidi w:val="0"/>
        <w:adjustRightInd w:val="0"/>
        <w:snapToGrid w:val="0"/>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2"/>
          <w:sz w:val="32"/>
          <w:szCs w:val="32"/>
          <w:lang w:val="en-US" w:eastAsia="zh-CN" w:bidi="ar-SA"/>
        </w:rPr>
      </w:pPr>
      <w:r>
        <w:rPr>
          <w:rFonts w:hint="eastAsia" w:ascii="方正黑体_GBK" w:hAnsi="方正黑体_GBK" w:eastAsia="方正黑体_GBK" w:cs="方正黑体_GBK"/>
          <w:color w:val="000000"/>
          <w:kern w:val="0"/>
          <w:sz w:val="32"/>
          <w:szCs w:val="32"/>
          <w:lang w:val="en-US" w:eastAsia="zh-CN" w:bidi="ar-SA"/>
        </w:rPr>
        <w:t>第十七条</w:t>
      </w:r>
      <w:r>
        <w:rPr>
          <w:rFonts w:hint="eastAsia"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000000"/>
          <w:kern w:val="2"/>
          <w:sz w:val="32"/>
          <w:szCs w:val="32"/>
          <w:u w:val="none"/>
          <w:lang w:val="en-US" w:eastAsia="zh-CN" w:bidi="ar-SA"/>
        </w:rPr>
        <w:t>调查报告由调查组提交负责火灾事故责任调查的人民政府审查。负责火灾事故责任调查的人民政府应当自收到调查报告</w:t>
      </w:r>
      <w:r>
        <w:rPr>
          <w:rFonts w:hint="eastAsia" w:ascii="方正仿宋_GBK" w:hAnsi="方正仿宋_GBK" w:eastAsia="方正仿宋_GBK" w:cs="方正仿宋_GBK"/>
          <w:color w:val="000000"/>
          <w:kern w:val="2"/>
          <w:sz w:val="32"/>
          <w:szCs w:val="32"/>
          <w:lang w:val="en-US" w:eastAsia="zh-CN" w:bidi="ar-SA"/>
        </w:rPr>
        <w:t>之日起15个工作日内作出批复。</w:t>
      </w:r>
    </w:p>
    <w:p>
      <w:pPr>
        <w:keepNext w:val="0"/>
        <w:keepLines w:val="0"/>
        <w:pageBreakBefore w:val="0"/>
        <w:widowControl w:val="0"/>
        <w:kinsoku/>
        <w:wordWrap/>
        <w:overflowPunct/>
        <w:topLinePunct/>
        <w:bidi w:val="0"/>
        <w:adjustRightInd w:val="0"/>
        <w:snapToGrid w:val="0"/>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2"/>
          <w:sz w:val="32"/>
          <w:szCs w:val="32"/>
          <w:lang w:val="en-US" w:eastAsia="zh-CN" w:bidi="ar-SA"/>
        </w:rPr>
      </w:pPr>
      <w:r>
        <w:rPr>
          <w:rFonts w:hint="eastAsia" w:ascii="方正仿宋_GBK" w:hAnsi="方正仿宋_GBK" w:eastAsia="方正仿宋_GBK" w:cs="方正仿宋_GBK"/>
          <w:color w:val="000000"/>
          <w:kern w:val="2"/>
          <w:sz w:val="32"/>
          <w:szCs w:val="32"/>
          <w:lang w:val="en-US" w:eastAsia="zh-CN" w:bidi="ar-SA"/>
        </w:rPr>
        <w:t>有关机关应当按照</w:t>
      </w:r>
      <w:r>
        <w:rPr>
          <w:rFonts w:hint="eastAsia" w:ascii="方正仿宋_GBK" w:hAnsi="方正仿宋_GBK" w:eastAsia="方正仿宋_GBK" w:cs="方正仿宋_GBK"/>
          <w:color w:val="000000"/>
          <w:kern w:val="2"/>
          <w:sz w:val="32"/>
          <w:szCs w:val="32"/>
          <w:u w:val="none"/>
          <w:lang w:val="en-US" w:eastAsia="zh-CN" w:bidi="ar-SA"/>
        </w:rPr>
        <w:t>负责火灾事故责任调查的人民政府的批复</w:t>
      </w:r>
      <w:r>
        <w:rPr>
          <w:rFonts w:hint="eastAsia" w:ascii="方正仿宋_GBK" w:hAnsi="方正仿宋_GBK" w:eastAsia="方正仿宋_GBK" w:cs="方正仿宋_GBK"/>
          <w:color w:val="000000"/>
          <w:kern w:val="2"/>
          <w:sz w:val="32"/>
          <w:szCs w:val="32"/>
          <w:lang w:val="en-US" w:eastAsia="zh-CN" w:bidi="ar-SA"/>
        </w:rPr>
        <w:t>，依照法律、法规和规章规定的权限和程序，对火灾事故发生单位和有关人员进行行政处罚，对负有火灾事故责任的公职人员进行处分。</w:t>
      </w:r>
    </w:p>
    <w:p>
      <w:pPr>
        <w:keepNext w:val="0"/>
        <w:keepLines w:val="0"/>
        <w:pageBreakBefore w:val="0"/>
        <w:widowControl w:val="0"/>
        <w:kinsoku/>
        <w:wordWrap/>
        <w:overflowPunct/>
        <w:topLinePunct/>
        <w:bidi w:val="0"/>
        <w:adjustRightInd w:val="0"/>
        <w:snapToGrid w:val="0"/>
        <w:spacing w:line="580" w:lineRule="exact"/>
        <w:ind w:left="0" w:leftChars="0" w:right="0" w:rightChars="0" w:firstLine="664" w:firstLineChars="200"/>
        <w:jc w:val="both"/>
        <w:textAlignment w:val="auto"/>
        <w:outlineLvl w:val="9"/>
        <w:rPr>
          <w:rFonts w:hint="eastAsia" w:ascii="方正黑体_GBK" w:hAnsi="方正黑体_GBK" w:eastAsia="方正黑体_GBK" w:cs="方正黑体_GBK"/>
          <w:color w:val="000000"/>
          <w:spacing w:val="6"/>
          <w:kern w:val="0"/>
          <w:sz w:val="32"/>
          <w:szCs w:val="32"/>
          <w:lang w:val="en-US" w:eastAsia="zh-CN" w:bidi="ar-SA"/>
        </w:rPr>
      </w:pPr>
      <w:r>
        <w:rPr>
          <w:rFonts w:hint="eastAsia" w:ascii="方正仿宋_GBK" w:hAnsi="方正仿宋_GBK" w:eastAsia="方正仿宋_GBK" w:cs="方正仿宋_GBK"/>
          <w:color w:val="000000"/>
          <w:spacing w:val="6"/>
          <w:kern w:val="2"/>
          <w:sz w:val="32"/>
          <w:szCs w:val="32"/>
          <w:lang w:val="en-US" w:eastAsia="zh-CN" w:bidi="ar-SA"/>
        </w:rPr>
        <w:t>火灾事故发生单位，应当按照</w:t>
      </w:r>
      <w:r>
        <w:rPr>
          <w:rFonts w:hint="eastAsia" w:ascii="方正仿宋_GBK" w:hAnsi="方正仿宋_GBK" w:eastAsia="方正仿宋_GBK" w:cs="方正仿宋_GBK"/>
          <w:color w:val="000000"/>
          <w:spacing w:val="6"/>
          <w:kern w:val="2"/>
          <w:sz w:val="32"/>
          <w:szCs w:val="32"/>
          <w:u w:val="none"/>
          <w:lang w:val="en-US" w:eastAsia="zh-CN" w:bidi="ar-SA"/>
        </w:rPr>
        <w:t>负责火灾事故责任调查的人民政府的</w:t>
      </w:r>
      <w:r>
        <w:rPr>
          <w:rFonts w:hint="eastAsia" w:ascii="方正仿宋_GBK" w:hAnsi="方正仿宋_GBK" w:eastAsia="方正仿宋_GBK" w:cs="方正仿宋_GBK"/>
          <w:color w:val="000000"/>
          <w:spacing w:val="6"/>
          <w:kern w:val="2"/>
          <w:sz w:val="32"/>
          <w:szCs w:val="32"/>
          <w:lang w:val="en-US" w:eastAsia="zh-CN" w:bidi="ar-SA"/>
        </w:rPr>
        <w:t>批复，对本单位负有火灾事故责任的人员依法依规进行处理。</w:t>
      </w:r>
    </w:p>
    <w:p>
      <w:pPr>
        <w:keepNext w:val="0"/>
        <w:keepLines w:val="0"/>
        <w:pageBreakBefore w:val="0"/>
        <w:widowControl w:val="0"/>
        <w:kinsoku/>
        <w:wordWrap/>
        <w:overflowPunct/>
        <w:topLinePunct/>
        <w:bidi w:val="0"/>
        <w:adjustRightInd w:val="0"/>
        <w:snapToGrid w:val="0"/>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2"/>
          <w:sz w:val="32"/>
          <w:szCs w:val="32"/>
          <w:lang w:val="en-US" w:eastAsia="zh-CN" w:bidi="ar-SA"/>
        </w:rPr>
      </w:pPr>
      <w:r>
        <w:rPr>
          <w:rFonts w:hint="eastAsia" w:ascii="方正黑体_GBK" w:hAnsi="方正黑体_GBK" w:eastAsia="方正黑体_GBK" w:cs="方正黑体_GBK"/>
          <w:color w:val="000000"/>
          <w:kern w:val="0"/>
          <w:sz w:val="32"/>
          <w:szCs w:val="32"/>
          <w:lang w:val="en-US" w:eastAsia="zh-CN" w:bidi="ar-SA"/>
        </w:rPr>
        <w:t>第十八条</w:t>
      </w:r>
      <w:r>
        <w:rPr>
          <w:rFonts w:hint="eastAsia"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000000"/>
          <w:kern w:val="2"/>
          <w:sz w:val="32"/>
          <w:szCs w:val="32"/>
          <w:lang w:val="en-US" w:eastAsia="zh-CN" w:bidi="ar-SA"/>
        </w:rPr>
        <w:t>火灾事故发生单位和有关部门应当认真吸取事故教训，督促落实防范和整改措施，防止事故再次发生。</w:t>
      </w:r>
    </w:p>
    <w:p>
      <w:pPr>
        <w:topLinePunct/>
        <w:adjustRightInd w:val="0"/>
        <w:snapToGrid w:val="0"/>
        <w:spacing w:line="580" w:lineRule="exact"/>
        <w:ind w:left="0" w:leftChars="0" w:firstLine="640"/>
        <w:rPr>
          <w:rFonts w:hint="eastAsia"/>
          <w:color w:val="FF0000"/>
          <w:lang w:val="en-US" w:eastAsia="zh-CN"/>
        </w:rPr>
      </w:pPr>
      <w:r>
        <w:rPr>
          <w:rFonts w:hint="eastAsia" w:ascii="方正黑体_GBK" w:hAnsi="方正黑体_GBK" w:eastAsia="方正黑体_GBK" w:cs="方正黑体_GBK"/>
          <w:color w:val="000000"/>
          <w:kern w:val="0"/>
          <w:sz w:val="32"/>
          <w:szCs w:val="32"/>
          <w:lang w:val="en-US" w:eastAsia="zh-CN" w:bidi="ar-SA"/>
        </w:rPr>
        <w:t>第十九条</w:t>
      </w:r>
      <w:r>
        <w:rPr>
          <w:rFonts w:hint="eastAsia" w:ascii="方正仿宋_GBK" w:hAnsi="方正仿宋_GBK" w:eastAsia="方正仿宋_GBK" w:cs="方正仿宋_GBK"/>
          <w:color w:val="000000"/>
          <w:kern w:val="2"/>
          <w:sz w:val="32"/>
          <w:szCs w:val="32"/>
          <w:lang w:val="en-US" w:eastAsia="zh-CN" w:bidi="ar-SA"/>
        </w:rPr>
        <w:t xml:space="preserve">  </w:t>
      </w:r>
      <w:r>
        <w:rPr>
          <w:rFonts w:hint="eastAsia" w:ascii="方正仿宋_GBK" w:hAnsi="方正仿宋_GBK" w:eastAsia="方正仿宋_GBK" w:cs="方正仿宋_GBK"/>
          <w:color w:val="auto"/>
          <w:kern w:val="2"/>
          <w:sz w:val="32"/>
          <w:szCs w:val="32"/>
          <w:u w:val="none"/>
          <w:lang w:val="en-US" w:eastAsia="zh-CN" w:bidi="ar-SA"/>
        </w:rPr>
        <w:t>除依法应当保密外，火灾事故处理情况由负责火灾事故责任调查的人民政府或者其授权的本级人民政府消防救援机构及时向社会公布。调查组成员不得擅自发布有关火灾事故的信息。</w:t>
      </w:r>
    </w:p>
    <w:p>
      <w:pPr>
        <w:keepNext w:val="0"/>
        <w:keepLines w:val="0"/>
        <w:pageBreakBefore w:val="0"/>
        <w:widowControl w:val="0"/>
        <w:kinsoku/>
        <w:wordWrap/>
        <w:overflowPunct/>
        <w:topLinePunct/>
        <w:bidi w:val="0"/>
        <w:adjustRightInd w:val="0"/>
        <w:snapToGrid w:val="0"/>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2"/>
          <w:sz w:val="32"/>
          <w:szCs w:val="32"/>
          <w:lang w:val="en-US" w:eastAsia="zh-CN" w:bidi="ar-SA"/>
        </w:rPr>
      </w:pPr>
      <w:r>
        <w:rPr>
          <w:rFonts w:hint="eastAsia" w:ascii="方正仿宋_GBK" w:hAnsi="方正仿宋_GBK" w:eastAsia="方正仿宋_GBK" w:cs="方正仿宋_GBK"/>
          <w:color w:val="000000"/>
          <w:kern w:val="2"/>
          <w:sz w:val="32"/>
          <w:szCs w:val="32"/>
          <w:lang w:val="en-US" w:eastAsia="zh-CN" w:bidi="ar-SA"/>
        </w:rPr>
        <w:t>火灾事故责任调查的有关材料应当归档并长期保存。</w:t>
      </w:r>
    </w:p>
    <w:p>
      <w:pPr>
        <w:keepNext w:val="0"/>
        <w:keepLines w:val="0"/>
        <w:pageBreakBefore w:val="0"/>
        <w:widowControl w:val="0"/>
        <w:kinsoku/>
        <w:wordWrap/>
        <w:overflowPunct/>
        <w:topLinePunct/>
        <w:bidi w:val="0"/>
        <w:adjustRightInd w:val="0"/>
        <w:snapToGrid w:val="0"/>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2"/>
          <w:sz w:val="32"/>
          <w:szCs w:val="32"/>
          <w:lang w:val="en-US" w:eastAsia="zh-CN" w:bidi="ar-SA"/>
        </w:rPr>
      </w:pPr>
      <w:r>
        <w:rPr>
          <w:rFonts w:hint="eastAsia" w:ascii="方正黑体_GBK" w:hAnsi="方正黑体_GBK" w:eastAsia="方正黑体_GBK" w:cs="方正黑体_GBK"/>
          <w:color w:val="000000"/>
          <w:kern w:val="0"/>
          <w:sz w:val="32"/>
          <w:szCs w:val="32"/>
          <w:lang w:val="en-US" w:eastAsia="zh-CN" w:bidi="ar-SA"/>
        </w:rPr>
        <w:t>第二十条</w:t>
      </w:r>
      <w:r>
        <w:rPr>
          <w:rFonts w:hint="eastAsia"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000000"/>
          <w:sz w:val="32"/>
          <w:szCs w:val="32"/>
          <w:lang w:eastAsia="zh-CN"/>
        </w:rPr>
        <w:t>自</w:t>
      </w:r>
      <w:r>
        <w:rPr>
          <w:rFonts w:hint="eastAsia" w:ascii="方正仿宋_GBK" w:hAnsi="方正仿宋_GBK" w:eastAsia="方正仿宋_GBK" w:cs="方正仿宋_GBK"/>
          <w:color w:val="000000"/>
          <w:kern w:val="2"/>
          <w:sz w:val="32"/>
          <w:szCs w:val="32"/>
          <w:lang w:val="en-US" w:eastAsia="zh-CN" w:bidi="ar-SA"/>
        </w:rPr>
        <w:t>重大和较大火灾事故责任调查报告批复同意之日起1年内，负责组织调查的人民政府或者其授权的本级人民政府消防救援机构应当对火灾事故整改措施落实情况进行评估，除依法应当保密外，评估结果应当及时向社会公开。评估报告应当包括以下内容：</w:t>
      </w:r>
    </w:p>
    <w:p>
      <w:pPr>
        <w:keepNext w:val="0"/>
        <w:keepLines w:val="0"/>
        <w:pageBreakBefore w:val="0"/>
        <w:widowControl w:val="0"/>
        <w:kinsoku/>
        <w:wordWrap/>
        <w:overflowPunct/>
        <w:topLinePunct/>
        <w:bidi w:val="0"/>
        <w:adjustRightInd w:val="0"/>
        <w:snapToGrid w:val="0"/>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2"/>
          <w:sz w:val="32"/>
          <w:szCs w:val="32"/>
          <w:lang w:val="en-US" w:eastAsia="zh-CN" w:bidi="ar-SA"/>
        </w:rPr>
      </w:pPr>
      <w:r>
        <w:rPr>
          <w:rFonts w:hint="eastAsia" w:ascii="方正仿宋_GBK" w:hAnsi="方正仿宋_GBK" w:eastAsia="方正仿宋_GBK" w:cs="方正仿宋_GBK"/>
          <w:color w:val="000000"/>
          <w:kern w:val="2"/>
          <w:sz w:val="32"/>
          <w:szCs w:val="32"/>
          <w:lang w:val="en-US" w:eastAsia="zh-CN" w:bidi="ar-SA"/>
        </w:rPr>
        <w:t>（一）评估工作的组织及开展情况；</w:t>
      </w:r>
    </w:p>
    <w:p>
      <w:pPr>
        <w:keepNext w:val="0"/>
        <w:keepLines w:val="0"/>
        <w:pageBreakBefore w:val="0"/>
        <w:widowControl w:val="0"/>
        <w:kinsoku/>
        <w:wordWrap/>
        <w:overflowPunct/>
        <w:topLinePunct/>
        <w:bidi w:val="0"/>
        <w:adjustRightInd w:val="0"/>
        <w:snapToGrid w:val="0"/>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2"/>
          <w:sz w:val="32"/>
          <w:szCs w:val="32"/>
          <w:lang w:val="en-US" w:eastAsia="zh-CN" w:bidi="ar-SA"/>
        </w:rPr>
      </w:pPr>
      <w:r>
        <w:rPr>
          <w:rFonts w:hint="eastAsia" w:ascii="方正仿宋_GBK" w:hAnsi="方正仿宋_GBK" w:eastAsia="方正仿宋_GBK" w:cs="方正仿宋_GBK"/>
          <w:color w:val="000000"/>
          <w:kern w:val="2"/>
          <w:sz w:val="32"/>
          <w:szCs w:val="32"/>
          <w:lang w:val="en-US" w:eastAsia="zh-CN" w:bidi="ar-SA"/>
        </w:rPr>
        <w:t>（二）责任人员和责任单位的责任追究落实情况；</w:t>
      </w:r>
    </w:p>
    <w:p>
      <w:pPr>
        <w:keepNext w:val="0"/>
        <w:keepLines w:val="0"/>
        <w:pageBreakBefore w:val="0"/>
        <w:widowControl w:val="0"/>
        <w:kinsoku/>
        <w:wordWrap/>
        <w:overflowPunct/>
        <w:topLinePunct/>
        <w:bidi w:val="0"/>
        <w:adjustRightInd w:val="0"/>
        <w:snapToGrid w:val="0"/>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2"/>
          <w:sz w:val="32"/>
          <w:szCs w:val="32"/>
          <w:lang w:val="en-US" w:eastAsia="zh-CN" w:bidi="ar-SA"/>
        </w:rPr>
      </w:pPr>
      <w:r>
        <w:rPr>
          <w:rFonts w:hint="eastAsia" w:ascii="方正仿宋_GBK" w:hAnsi="方正仿宋_GBK" w:eastAsia="方正仿宋_GBK" w:cs="方正仿宋_GBK"/>
          <w:color w:val="000000"/>
          <w:kern w:val="2"/>
          <w:sz w:val="32"/>
          <w:szCs w:val="32"/>
          <w:lang w:val="en-US" w:eastAsia="zh-CN" w:bidi="ar-SA"/>
        </w:rPr>
        <w:t>（三）火灾事故防范和整改措施落实情况。</w:t>
      </w:r>
    </w:p>
    <w:p>
      <w:pPr>
        <w:keepNext w:val="0"/>
        <w:keepLines w:val="0"/>
        <w:pageBreakBefore w:val="0"/>
        <w:widowControl w:val="0"/>
        <w:kinsoku/>
        <w:wordWrap/>
        <w:overflowPunct/>
        <w:topLinePunct/>
        <w:bidi w:val="0"/>
        <w:adjustRightInd w:val="0"/>
        <w:snapToGrid w:val="0"/>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2"/>
          <w:sz w:val="32"/>
          <w:szCs w:val="32"/>
          <w:lang w:val="en-US" w:eastAsia="zh-CN" w:bidi="ar-SA"/>
        </w:rPr>
      </w:pPr>
      <w:r>
        <w:rPr>
          <w:rFonts w:hint="eastAsia" w:ascii="方正黑体_GBK" w:hAnsi="方正黑体_GBK" w:eastAsia="方正黑体_GBK" w:cs="方正黑体_GBK"/>
          <w:color w:val="000000"/>
          <w:kern w:val="0"/>
          <w:sz w:val="32"/>
          <w:szCs w:val="32"/>
          <w:lang w:val="en-US" w:eastAsia="zh-CN" w:bidi="ar-SA"/>
        </w:rPr>
        <w:t>第二十一条</w:t>
      </w:r>
      <w:r>
        <w:rPr>
          <w:rFonts w:hint="eastAsia"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000000"/>
          <w:kern w:val="2"/>
          <w:sz w:val="32"/>
          <w:szCs w:val="32"/>
          <w:lang w:val="en-US" w:eastAsia="zh-CN" w:bidi="ar-SA"/>
        </w:rPr>
        <w:t>火灾事故发生地消防救援机构、公安机关和负有消防安全职责的部门，应当依法对事发单位落实防范和整改措施情况进行监督检查。</w:t>
      </w:r>
    </w:p>
    <w:p>
      <w:pPr>
        <w:pStyle w:val="17"/>
        <w:keepNext w:val="0"/>
        <w:keepLines w:val="0"/>
        <w:pageBreakBefore w:val="0"/>
        <w:widowControl w:val="0"/>
        <w:kinsoku/>
        <w:wordWrap/>
        <w:overflowPunct/>
        <w:topLinePunct/>
        <w:bidi w:val="0"/>
        <w:adjustRightInd w:val="0"/>
        <w:snapToGrid w:val="0"/>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kern w:val="2"/>
          <w:sz w:val="32"/>
          <w:szCs w:val="32"/>
          <w:lang w:val="en-US" w:eastAsia="zh-CN" w:bidi="ar-SA"/>
        </w:rPr>
      </w:pPr>
      <w:r>
        <w:rPr>
          <w:rFonts w:hint="eastAsia" w:ascii="方正黑体_GBK" w:hAnsi="方正黑体_GBK" w:eastAsia="方正黑体_GBK" w:cs="方正黑体_GBK"/>
          <w:color w:val="000000"/>
          <w:kern w:val="0"/>
          <w:sz w:val="32"/>
          <w:szCs w:val="32"/>
          <w:lang w:val="en-US" w:eastAsia="zh-CN" w:bidi="ar-SA"/>
        </w:rPr>
        <w:t>第二十二条</w:t>
      </w:r>
      <w:r>
        <w:rPr>
          <w:rFonts w:hint="eastAsia"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000000"/>
          <w:kern w:val="2"/>
          <w:sz w:val="32"/>
          <w:szCs w:val="32"/>
          <w:lang w:val="en-US" w:eastAsia="zh-CN" w:bidi="ar-SA"/>
        </w:rPr>
        <w:t>对不遵守调查纪律、擅自发布相关信息的调查组人员，</w:t>
      </w:r>
      <w:r>
        <w:rPr>
          <w:rFonts w:hint="eastAsia" w:ascii="方正仿宋_GBK" w:hAnsi="方正仿宋_GBK" w:eastAsia="方正仿宋_GBK" w:cs="方正仿宋_GBK"/>
          <w:color w:val="auto"/>
          <w:kern w:val="2"/>
          <w:sz w:val="32"/>
          <w:szCs w:val="32"/>
          <w:lang w:val="en-US" w:eastAsia="zh-CN" w:bidi="ar-SA"/>
        </w:rPr>
        <w:t>以及</w:t>
      </w:r>
      <w:r>
        <w:rPr>
          <w:rFonts w:hint="eastAsia" w:ascii="方正仿宋_GBK" w:hAnsi="方正仿宋_GBK" w:eastAsia="方正仿宋_GBK" w:cs="方正仿宋_GBK"/>
          <w:color w:val="000000"/>
          <w:kern w:val="2"/>
          <w:sz w:val="32"/>
          <w:szCs w:val="32"/>
          <w:lang w:val="en-US" w:eastAsia="zh-CN" w:bidi="ar-SA"/>
        </w:rPr>
        <w:t>拒不配合调查、提供</w:t>
      </w:r>
      <w:r>
        <w:rPr>
          <w:rFonts w:hint="eastAsia" w:ascii="方正仿宋_GBK" w:hAnsi="方正仿宋_GBK" w:eastAsia="方正仿宋_GBK" w:cs="方正仿宋_GBK"/>
          <w:color w:val="000000"/>
          <w:kern w:val="2"/>
          <w:sz w:val="32"/>
          <w:szCs w:val="32"/>
          <w:highlight w:val="none"/>
          <w:lang w:val="en-US" w:eastAsia="zh-CN" w:bidi="ar-SA"/>
        </w:rPr>
        <w:t>失实</w:t>
      </w:r>
      <w:r>
        <w:rPr>
          <w:rFonts w:hint="eastAsia" w:ascii="方正仿宋_GBK" w:hAnsi="方正仿宋_GBK" w:eastAsia="方正仿宋_GBK" w:cs="方正仿宋_GBK"/>
          <w:color w:val="000000"/>
          <w:kern w:val="2"/>
          <w:sz w:val="32"/>
          <w:szCs w:val="32"/>
          <w:lang w:val="en-US" w:eastAsia="zh-CN" w:bidi="ar-SA"/>
        </w:rPr>
        <w:t>证据的人员，依法依规进行处理。</w:t>
      </w:r>
    </w:p>
    <w:p>
      <w:pPr>
        <w:keepNext w:val="0"/>
        <w:keepLines w:val="0"/>
        <w:pageBreakBefore w:val="0"/>
        <w:widowControl w:val="0"/>
        <w:kinsoku/>
        <w:wordWrap/>
        <w:overflowPunct/>
        <w:topLinePunct/>
        <w:bidi w:val="0"/>
        <w:adjustRightInd w:val="0"/>
        <w:snapToGrid w:val="0"/>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spacing w:val="-11"/>
          <w:kern w:val="2"/>
          <w:sz w:val="32"/>
          <w:szCs w:val="32"/>
          <w:lang w:val="en-US" w:eastAsia="zh-CN" w:bidi="ar-SA"/>
        </w:rPr>
      </w:pPr>
      <w:r>
        <w:rPr>
          <w:rFonts w:hint="eastAsia" w:ascii="方正黑体_GBK" w:hAnsi="方正黑体_GBK" w:eastAsia="方正黑体_GBK" w:cs="方正黑体_GBK"/>
          <w:color w:val="000000"/>
          <w:kern w:val="0"/>
          <w:sz w:val="32"/>
          <w:szCs w:val="32"/>
          <w:lang w:val="en-US" w:eastAsia="zh-CN" w:bidi="ar-SA"/>
        </w:rPr>
        <w:t>第二十三条</w:t>
      </w:r>
      <w:r>
        <w:rPr>
          <w:rFonts w:hint="eastAsia"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pacing w:val="-11"/>
          <w:kern w:val="2"/>
          <w:sz w:val="32"/>
          <w:szCs w:val="32"/>
          <w:lang w:val="en-US" w:eastAsia="zh-CN" w:bidi="ar-SA"/>
        </w:rPr>
        <w:t>本规定自2022年6月1日起施行，试行期2年。</w:t>
      </w:r>
    </w:p>
    <w:p>
      <w:pPr>
        <w:keepNext w:val="0"/>
        <w:keepLines w:val="0"/>
        <w:pageBreakBefore w:val="0"/>
        <w:widowControl w:val="0"/>
        <w:kinsoku/>
        <w:wordWrap/>
        <w:overflowPunct/>
        <w:topLinePunct/>
        <w:bidi w:val="0"/>
        <w:adjustRightInd w:val="0"/>
        <w:snapToGrid w:val="0"/>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snapToGrid w:val="0"/>
          <w:color w:val="000000"/>
          <w:kern w:val="0"/>
          <w:sz w:val="32"/>
          <w:szCs w:val="32"/>
          <w:lang w:eastAsia="zh-CN"/>
        </w:rPr>
      </w:pPr>
    </w:p>
    <w:p>
      <w:pPr>
        <w:pStyle w:val="9"/>
        <w:tabs>
          <w:tab w:val="left" w:pos="7560"/>
        </w:tabs>
        <w:wordWrap w:val="0"/>
        <w:ind w:left="0" w:leftChars="0" w:firstLine="0" w:firstLineChars="0"/>
        <w:jc w:val="both"/>
        <w:rPr>
          <w:rFonts w:hint="eastAsia" w:ascii="黑体" w:eastAsia="黑体"/>
          <w:sz w:val="28"/>
          <w:szCs w:val="28"/>
        </w:rPr>
      </w:pPr>
    </w:p>
    <w:p>
      <w:pPr>
        <w:pStyle w:val="3"/>
        <w:rPr>
          <w:rFonts w:hint="eastAsia" w:ascii="黑体" w:eastAsia="黑体"/>
          <w:sz w:val="28"/>
          <w:szCs w:val="28"/>
        </w:rPr>
      </w:pPr>
      <w:bookmarkStart w:id="0" w:name="_GoBack"/>
      <w:bookmarkEnd w:id="0"/>
    </w:p>
    <w:p>
      <w:pPr>
        <w:pStyle w:val="3"/>
        <w:rPr>
          <w:rFonts w:hint="eastAsia" w:ascii="黑体" w:eastAsia="黑体"/>
          <w:sz w:val="28"/>
          <w:szCs w:val="28"/>
        </w:rPr>
      </w:pPr>
    </w:p>
    <w:p>
      <w:pPr>
        <w:pStyle w:val="3"/>
        <w:rPr>
          <w:rFonts w:hint="eastAsia" w:ascii="黑体" w:eastAsia="黑体"/>
          <w:sz w:val="28"/>
          <w:szCs w:val="28"/>
        </w:rPr>
      </w:pPr>
    </w:p>
    <w:p>
      <w:pPr>
        <w:pStyle w:val="3"/>
        <w:ind w:left="0" w:leftChars="0" w:firstLine="0" w:firstLineChars="0"/>
        <w:rPr>
          <w:rFonts w:hint="eastAsia" w:ascii="黑体" w:eastAsia="黑体"/>
          <w:sz w:val="28"/>
          <w:szCs w:val="28"/>
        </w:rPr>
      </w:pPr>
    </w:p>
    <w:p>
      <w:pPr>
        <w:pStyle w:val="9"/>
        <w:tabs>
          <w:tab w:val="left" w:pos="7560"/>
        </w:tabs>
        <w:wordWrap w:val="0"/>
        <w:ind w:left="0" w:leftChars="0" w:firstLine="0" w:firstLineChars="0"/>
        <w:jc w:val="both"/>
        <w:rPr>
          <w:rFonts w:hint="eastAsia" w:ascii="黑体" w:eastAsia="黑体"/>
          <w:sz w:val="21"/>
          <w:szCs w:val="21"/>
        </w:rPr>
      </w:pPr>
      <w:r>
        <w:rPr>
          <w:rFonts w:hint="eastAsia" w:ascii="黑体" w:eastAsia="黑体"/>
          <w:sz w:val="28"/>
          <w:szCs w:val="28"/>
        </w:rPr>
        <w:t xml:space="preserve"> </w:t>
      </w:r>
      <w:r>
        <w:rPr>
          <w:rFonts w:hint="eastAsia" w:ascii="黑体" w:eastAsia="黑体"/>
          <w:sz w:val="21"/>
          <w:szCs w:val="21"/>
        </w:rPr>
        <w:t xml:space="preserve">   </w:t>
      </w:r>
    </w:p>
    <w:p>
      <w:pPr>
        <w:pStyle w:val="2"/>
        <w:rPr>
          <w:rFonts w:hint="eastAsia"/>
        </w:rPr>
      </w:pPr>
    </w:p>
    <w:p>
      <w:pPr>
        <w:pStyle w:val="9"/>
        <w:tabs>
          <w:tab w:val="left" w:pos="7560"/>
        </w:tabs>
        <w:wordWrap w:val="0"/>
        <w:ind w:left="0" w:leftChars="0" w:firstLine="0" w:firstLineChars="0"/>
        <w:jc w:val="both"/>
        <w:rPr>
          <w:rFonts w:hint="eastAsia" w:ascii="黑体" w:eastAsia="黑体"/>
          <w:sz w:val="21"/>
          <w:szCs w:val="21"/>
        </w:rPr>
      </w:pPr>
      <w:r>
        <w:rPr>
          <w:rFonts w:hint="eastAsia" w:ascii="黑体" w:eastAsia="黑体"/>
          <w:sz w:val="21"/>
          <w:szCs w:val="21"/>
        </w:rPr>
        <w:t xml:space="preserve">  </w:t>
      </w:r>
    </w:p>
    <w:tbl>
      <w:tblPr>
        <w:tblStyle w:val="13"/>
        <w:tblW w:w="8974"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74"/>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974" w:type="dxa"/>
            <w:noWrap w:val="0"/>
            <w:vAlign w:val="top"/>
          </w:tcPr>
          <w:p>
            <w:pPr>
              <w:spacing w:line="400" w:lineRule="exact"/>
              <w:ind w:firstLine="280" w:firstLineChars="100"/>
              <w:rPr>
                <w:rFonts w:ascii="仿宋_GB2312" w:eastAsia="仿宋_GB2312"/>
                <w:sz w:val="28"/>
              </w:rPr>
            </w:pPr>
            <w:r>
              <w:rPr>
                <w:rFonts w:hint="eastAsia" w:ascii="仿宋_GB2312" w:eastAsia="仿宋_GB2312"/>
                <w:sz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1145" w:firstLineChars="409"/>
              <w:jc w:val="both"/>
              <w:textAlignment w:val="auto"/>
              <w:outlineLvl w:val="9"/>
              <w:rPr>
                <w:rFonts w:hint="eastAsia" w:ascii="仿宋_GB2312" w:eastAsia="仿宋_GB2312"/>
                <w:spacing w:val="-6"/>
                <w:sz w:val="28"/>
                <w:lang w:eastAsia="zh-CN"/>
              </w:rPr>
            </w:pPr>
            <w:r>
              <w:rPr>
                <w:rFonts w:hint="eastAsia" w:ascii="仿宋_GB2312" w:eastAsia="仿宋_GB2312"/>
                <w:spacing w:val="0"/>
                <w:sz w:val="28"/>
              </w:rPr>
              <w:t>自治区人大常委会办公厅、</w:t>
            </w:r>
            <w:r>
              <w:rPr>
                <w:rFonts w:hint="eastAsia" w:ascii="仿宋_GB2312" w:eastAsia="仿宋_GB2312"/>
                <w:spacing w:val="-6"/>
                <w:sz w:val="28"/>
              </w:rPr>
              <w:t>政协办公厅，</w:t>
            </w:r>
            <w:r>
              <w:rPr>
                <w:rFonts w:hint="eastAsia" w:ascii="仿宋_GB2312" w:eastAsia="仿宋_GB2312"/>
                <w:spacing w:val="-6"/>
                <w:sz w:val="28"/>
                <w:lang w:eastAsia="zh-CN"/>
              </w:rPr>
              <w:t>自治区监委，自治区</w:t>
            </w:r>
          </w:p>
          <w:p>
            <w:pPr>
              <w:spacing w:line="400" w:lineRule="exact"/>
              <w:ind w:left="0" w:leftChars="0" w:firstLine="1120" w:firstLineChars="400"/>
              <w:rPr>
                <w:rFonts w:ascii="仿宋_GB2312" w:eastAsia="仿宋_GB2312"/>
                <w:sz w:val="28"/>
              </w:rPr>
            </w:pPr>
            <w:r>
              <w:rPr>
                <w:rFonts w:hint="eastAsia" w:ascii="仿宋_GB2312" w:eastAsia="仿宋_GB2312"/>
                <w:sz w:val="28"/>
              </w:rPr>
              <w:t>高级人民法院，检察院。</w:t>
            </w:r>
          </w:p>
          <w:p>
            <w:pPr>
              <w:spacing w:line="400" w:lineRule="exact"/>
              <w:ind w:left="0" w:leftChars="0" w:firstLine="1120" w:firstLineChars="400"/>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974" w:type="dxa"/>
            <w:noWrap w:val="0"/>
            <w:vAlign w:val="top"/>
          </w:tcPr>
          <w:p>
            <w:pPr>
              <w:ind w:left="0" w:leftChars="0" w:firstLine="238" w:firstLineChars="85"/>
              <w:rPr>
                <w:rFonts w:ascii="仿宋_GB2312" w:eastAsia="仿宋_GB2312"/>
                <w:sz w:val="28"/>
              </w:rPr>
            </w:pPr>
            <w:r>
              <w:rPr>
                <w:rFonts w:hint="eastAsia" w:ascii="仿宋_GB2312" w:eastAsia="仿宋_GB2312"/>
                <w:sz w:val="28"/>
              </w:rPr>
              <w:t>内蒙古自治区人民政府办公厅文电处        202</w:t>
            </w:r>
            <w:r>
              <w:rPr>
                <w:rFonts w:hint="eastAsia" w:ascii="仿宋_GB2312" w:eastAsia="仿宋_GB2312"/>
                <w:sz w:val="28"/>
                <w:lang w:val="en-US" w:eastAsia="zh-CN"/>
              </w:rPr>
              <w:t>2</w:t>
            </w:r>
            <w:r>
              <w:rPr>
                <w:rFonts w:hint="eastAsia" w:ascii="仿宋_GB2312" w:eastAsia="仿宋_GB2312"/>
                <w:sz w:val="28"/>
              </w:rPr>
              <w:t>年</w:t>
            </w:r>
            <w:r>
              <w:rPr>
                <w:rFonts w:hint="eastAsia" w:ascii="仿宋_GB2312" w:eastAsia="仿宋_GB2312"/>
                <w:sz w:val="28"/>
                <w:lang w:val="en-US" w:eastAsia="zh-CN"/>
              </w:rPr>
              <w:t>5</w:t>
            </w:r>
            <w:r>
              <w:rPr>
                <w:rFonts w:hint="eastAsia" w:ascii="仿宋_GB2312" w:eastAsia="仿宋_GB2312"/>
                <w:sz w:val="28"/>
              </w:rPr>
              <w:t>月</w:t>
            </w:r>
            <w:r>
              <w:rPr>
                <w:rFonts w:hint="eastAsia" w:ascii="仿宋_GB2312" w:eastAsia="仿宋_GB2312"/>
                <w:sz w:val="28"/>
                <w:lang w:val="en-US" w:eastAsia="zh-CN"/>
              </w:rPr>
              <w:t>12</w:t>
            </w:r>
            <w:r>
              <w:rPr>
                <w:rFonts w:hint="eastAsia" w:ascii="仿宋_GB2312" w:eastAsia="仿宋_GB2312"/>
                <w:sz w:val="28"/>
              </w:rPr>
              <w:t>日印发</w:t>
            </w:r>
          </w:p>
        </w:tc>
      </w:tr>
    </w:tbl>
    <w:p>
      <w:pPr>
        <w:spacing w:line="20" w:lineRule="exact"/>
        <w:rPr>
          <w:rFonts w:hint="eastAsia"/>
        </w:rPr>
      </w:pPr>
    </w:p>
    <w:sectPr>
      <w:headerReference r:id="rId5" w:type="default"/>
      <w:footerReference r:id="rId7" w:type="default"/>
      <w:headerReference r:id="rId6" w:type="even"/>
      <w:footerReference r:id="rId8" w:type="even"/>
      <w:pgSz w:w="11906" w:h="16838"/>
      <w:pgMar w:top="2098" w:right="1531" w:bottom="1701" w:left="1531"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2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altName w:val="微软雅黑"/>
    <w:panose1 w:val="02000000000000000000"/>
    <w:charset w:val="86"/>
    <w:family w:val="script"/>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Bdr>
        <w:top w:val="none" w:color="auto" w:sz="0" w:space="0"/>
        <w:left w:val="none" w:color="auto" w:sz="0" w:space="0"/>
        <w:bottom w:val="none" w:color="auto" w:sz="0" w:space="0"/>
        <w:right w:val="none" w:color="auto" w:sz="0" w:space="0"/>
        <w:between w:val="none" w:color="auto" w:sz="8" w:space="0"/>
      </w:pBdr>
      <w:spacing w:after="0" w:afterLines="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- 1 -</w:t>
    </w:r>
    <w:r>
      <w:rPr>
        <w:rFonts w:hint="eastAsia" w:ascii="方正仿宋_GBK" w:hAnsi="方正仿宋_GBK" w:eastAsia="方正仿宋_GBK" w:cs="方正仿宋_GBK"/>
        <w:sz w:val="28"/>
        <w:szCs w:val="28"/>
        <w:lang w:eastAsia="zh-CN"/>
      </w:rPr>
      <w:fldChar w:fldCharType="end"/>
    </w:r>
  </w:p>
  <w:p>
    <w:pPr>
      <w:pBdr>
        <w:top w:val="none" w:color="auto" w:sz="0" w:space="0"/>
        <w:left w:val="none" w:color="auto" w:sz="0" w:space="0"/>
        <w:bottom w:val="none" w:color="auto" w:sz="0" w:space="0"/>
        <w:right w:val="none" w:color="auto" w:sz="0" w:space="0"/>
        <w:between w:val="none" w:color="auto" w:sz="8" w:space="0"/>
      </w:pBdr>
      <w:spacing w:after="0" w:afterLines="0"/>
      <w:rPr>
        <w:rFonts w:hint="eastAsia"/>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Bdr>
        <w:top w:val="none" w:color="auto" w:sz="0" w:space="0"/>
        <w:left w:val="none" w:color="auto" w:sz="0" w:space="0"/>
        <w:bottom w:val="none" w:color="auto" w:sz="0" w:space="0"/>
        <w:right w:val="none" w:color="auto" w:sz="0" w:space="0"/>
        <w:between w:val="none" w:color="auto" w:sz="8" w:space="0"/>
      </w:pBdr>
      <w:spacing w:after="0" w:afterLines="0"/>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- 8 -</w:t>
    </w:r>
    <w:r>
      <w:rPr>
        <w:rFonts w:hint="eastAsia"/>
        <w:lang w:eastAsia="zh-CN"/>
      </w:rPr>
      <w:fldChar w:fldCharType="end"/>
    </w:r>
  </w:p>
  <w:p>
    <w:pPr>
      <w:pBdr>
        <w:top w:val="none" w:color="auto" w:sz="0" w:space="0"/>
        <w:left w:val="none" w:color="auto" w:sz="0" w:space="0"/>
        <w:bottom w:val="none" w:color="auto" w:sz="0" w:space="0"/>
        <w:right w:val="none" w:color="auto" w:sz="0" w:space="0"/>
        <w:between w:val="none" w:color="auto" w:sz="8" w:space="0"/>
      </w:pBdr>
      <w:spacing w:after="0" w:afterLines="0"/>
      <w:rPr>
        <w:rFonts w:hint="eastAsia"/>
        <w:lang w:eastAsia="zh-CN"/>
      </w:rPr>
    </w:pP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Bdr>
        <w:top w:val="none" w:color="auto" w:sz="0" w:space="0"/>
        <w:left w:val="none" w:color="auto" w:sz="0" w:space="0"/>
        <w:bottom w:val="none" w:color="auto" w:sz="0" w:space="0"/>
        <w:right w:val="none" w:color="auto" w:sz="0" w:space="0"/>
        <w:between w:val="none" w:color="auto" w:sz="8" w:space="0"/>
      </w:pBdr>
      <w:spacing w:after="0" w:afterLines="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- 3 -</w:t>
    </w:r>
    <w:r>
      <w:rPr>
        <w:rFonts w:hint="eastAsia" w:ascii="方正仿宋_GBK" w:hAnsi="方正仿宋_GBK" w:eastAsia="方正仿宋_GBK" w:cs="方正仿宋_GBK"/>
        <w:sz w:val="28"/>
        <w:szCs w:val="28"/>
        <w:lang w:eastAsia="zh-CN"/>
      </w:rPr>
      <w:fldChar w:fldCharType="end"/>
    </w:r>
  </w:p>
  <w:p>
    <w:pPr>
      <w:pBdr>
        <w:top w:val="none" w:color="auto" w:sz="0" w:space="0"/>
        <w:left w:val="none" w:color="auto" w:sz="0" w:space="0"/>
        <w:bottom w:val="none" w:color="auto" w:sz="0" w:space="0"/>
        <w:right w:val="none" w:color="auto" w:sz="0" w:space="0"/>
        <w:between w:val="none" w:color="auto" w:sz="8" w:space="0"/>
      </w:pBdr>
      <w:spacing w:after="0" w:afterLines="0"/>
      <w:rPr>
        <w:rFonts w:hint="eastAsia"/>
        <w:lang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Bdr>
        <w:top w:val="none" w:color="auto" w:sz="0" w:space="0"/>
        <w:left w:val="none" w:color="auto" w:sz="0" w:space="0"/>
        <w:bottom w:val="none" w:color="auto" w:sz="0" w:space="0"/>
        <w:right w:val="none" w:color="auto" w:sz="0" w:space="0"/>
        <w:between w:val="none" w:color="auto" w:sz="8" w:space="0"/>
      </w:pBdr>
      <w:spacing w:after="0" w:afterLines="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- 2 -</w:t>
    </w:r>
    <w:r>
      <w:rPr>
        <w:rFonts w:hint="eastAsia" w:ascii="方正仿宋_GBK" w:hAnsi="方正仿宋_GBK" w:eastAsia="方正仿宋_GBK" w:cs="方正仿宋_GBK"/>
        <w:sz w:val="28"/>
        <w:szCs w:val="28"/>
        <w:lang w:eastAsia="zh-CN"/>
      </w:rPr>
      <w:fldChar w:fldCharType="end"/>
    </w:r>
  </w:p>
  <w:p>
    <w:pPr>
      <w:pBdr>
        <w:top w:val="none" w:color="auto" w:sz="0" w:space="0"/>
        <w:left w:val="none" w:color="auto" w:sz="0" w:space="0"/>
        <w:bottom w:val="none" w:color="auto" w:sz="0" w:space="0"/>
        <w:right w:val="none" w:color="auto" w:sz="0" w:space="0"/>
        <w:between w:val="none" w:color="auto" w:sz="8" w:space="0"/>
      </w:pBdr>
      <w:spacing w:after="0" w:afterLines="0"/>
      <w:rPr>
        <w:rFonts w:hint="eastAsia"/>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284C"/>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85643"/>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0515D"/>
    <w:rsid w:val="001106F2"/>
    <w:rsid w:val="00110B09"/>
    <w:rsid w:val="001116CA"/>
    <w:rsid w:val="0011191E"/>
    <w:rsid w:val="001147E4"/>
    <w:rsid w:val="00114AC4"/>
    <w:rsid w:val="00114FD2"/>
    <w:rsid w:val="001166E7"/>
    <w:rsid w:val="00117691"/>
    <w:rsid w:val="0012067D"/>
    <w:rsid w:val="00120FA6"/>
    <w:rsid w:val="00121523"/>
    <w:rsid w:val="00121A80"/>
    <w:rsid w:val="0012298D"/>
    <w:rsid w:val="00124296"/>
    <w:rsid w:val="001243C4"/>
    <w:rsid w:val="0012798F"/>
    <w:rsid w:val="00127B89"/>
    <w:rsid w:val="00127D04"/>
    <w:rsid w:val="001303D3"/>
    <w:rsid w:val="001316F8"/>
    <w:rsid w:val="001332BC"/>
    <w:rsid w:val="001340AD"/>
    <w:rsid w:val="0013461A"/>
    <w:rsid w:val="00137385"/>
    <w:rsid w:val="00140625"/>
    <w:rsid w:val="00142107"/>
    <w:rsid w:val="00145C0B"/>
    <w:rsid w:val="00145D2E"/>
    <w:rsid w:val="00146D53"/>
    <w:rsid w:val="00147907"/>
    <w:rsid w:val="00147A06"/>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083"/>
    <w:rsid w:val="00237D8D"/>
    <w:rsid w:val="002438BD"/>
    <w:rsid w:val="00244F58"/>
    <w:rsid w:val="002502FA"/>
    <w:rsid w:val="002508F6"/>
    <w:rsid w:val="00253497"/>
    <w:rsid w:val="00253505"/>
    <w:rsid w:val="002537D8"/>
    <w:rsid w:val="00253D8D"/>
    <w:rsid w:val="00254C91"/>
    <w:rsid w:val="0026009A"/>
    <w:rsid w:val="00260B18"/>
    <w:rsid w:val="00261C1B"/>
    <w:rsid w:val="00264B5A"/>
    <w:rsid w:val="00265F33"/>
    <w:rsid w:val="002701FE"/>
    <w:rsid w:val="00271599"/>
    <w:rsid w:val="002750B4"/>
    <w:rsid w:val="002755E6"/>
    <w:rsid w:val="00277086"/>
    <w:rsid w:val="0027732C"/>
    <w:rsid w:val="00284880"/>
    <w:rsid w:val="00286092"/>
    <w:rsid w:val="00290135"/>
    <w:rsid w:val="00295857"/>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A33"/>
    <w:rsid w:val="002E2F22"/>
    <w:rsid w:val="002E3CC3"/>
    <w:rsid w:val="002F5BA9"/>
    <w:rsid w:val="00301AC3"/>
    <w:rsid w:val="00302690"/>
    <w:rsid w:val="00302982"/>
    <w:rsid w:val="00303418"/>
    <w:rsid w:val="00316104"/>
    <w:rsid w:val="00317237"/>
    <w:rsid w:val="003204F2"/>
    <w:rsid w:val="00321960"/>
    <w:rsid w:val="00322E30"/>
    <w:rsid w:val="00324C04"/>
    <w:rsid w:val="003340DF"/>
    <w:rsid w:val="00334343"/>
    <w:rsid w:val="003347A0"/>
    <w:rsid w:val="00336F88"/>
    <w:rsid w:val="00340FF0"/>
    <w:rsid w:val="00341A6E"/>
    <w:rsid w:val="00342CC3"/>
    <w:rsid w:val="00343141"/>
    <w:rsid w:val="00343E0C"/>
    <w:rsid w:val="00344DA3"/>
    <w:rsid w:val="00350F9A"/>
    <w:rsid w:val="00351987"/>
    <w:rsid w:val="00351F4C"/>
    <w:rsid w:val="00352A64"/>
    <w:rsid w:val="0035334E"/>
    <w:rsid w:val="003557E4"/>
    <w:rsid w:val="00361A29"/>
    <w:rsid w:val="0036715B"/>
    <w:rsid w:val="00367E4A"/>
    <w:rsid w:val="003707DE"/>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21"/>
    <w:rsid w:val="003A31A0"/>
    <w:rsid w:val="003A326C"/>
    <w:rsid w:val="003A3696"/>
    <w:rsid w:val="003A42FA"/>
    <w:rsid w:val="003A5841"/>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47F6"/>
    <w:rsid w:val="004852B6"/>
    <w:rsid w:val="004854B1"/>
    <w:rsid w:val="004876D3"/>
    <w:rsid w:val="004909BB"/>
    <w:rsid w:val="0049197F"/>
    <w:rsid w:val="00493DD9"/>
    <w:rsid w:val="00496CF3"/>
    <w:rsid w:val="00496D57"/>
    <w:rsid w:val="004A135E"/>
    <w:rsid w:val="004A373F"/>
    <w:rsid w:val="004A464E"/>
    <w:rsid w:val="004A468A"/>
    <w:rsid w:val="004A4859"/>
    <w:rsid w:val="004B0832"/>
    <w:rsid w:val="004B1D23"/>
    <w:rsid w:val="004B5CC9"/>
    <w:rsid w:val="004B72BC"/>
    <w:rsid w:val="004C0FC4"/>
    <w:rsid w:val="004C1246"/>
    <w:rsid w:val="004C1EC2"/>
    <w:rsid w:val="004C4F15"/>
    <w:rsid w:val="004C61B8"/>
    <w:rsid w:val="004C7700"/>
    <w:rsid w:val="004D313F"/>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23D2"/>
    <w:rsid w:val="0056793D"/>
    <w:rsid w:val="00570476"/>
    <w:rsid w:val="005758B0"/>
    <w:rsid w:val="0057593B"/>
    <w:rsid w:val="005761DA"/>
    <w:rsid w:val="00576B9B"/>
    <w:rsid w:val="005775A5"/>
    <w:rsid w:val="00577A94"/>
    <w:rsid w:val="00577CD6"/>
    <w:rsid w:val="00581C4B"/>
    <w:rsid w:val="005820C9"/>
    <w:rsid w:val="005847C1"/>
    <w:rsid w:val="005903E6"/>
    <w:rsid w:val="005906A6"/>
    <w:rsid w:val="00590E74"/>
    <w:rsid w:val="00593B63"/>
    <w:rsid w:val="005A1F8D"/>
    <w:rsid w:val="005A67BB"/>
    <w:rsid w:val="005A740E"/>
    <w:rsid w:val="005B0120"/>
    <w:rsid w:val="005B0BCC"/>
    <w:rsid w:val="005B2090"/>
    <w:rsid w:val="005B2A3B"/>
    <w:rsid w:val="005B2AFE"/>
    <w:rsid w:val="005B39F8"/>
    <w:rsid w:val="005B3F4F"/>
    <w:rsid w:val="005C2B4E"/>
    <w:rsid w:val="005C663F"/>
    <w:rsid w:val="005C79E2"/>
    <w:rsid w:val="005D07B3"/>
    <w:rsid w:val="005D1611"/>
    <w:rsid w:val="005E5234"/>
    <w:rsid w:val="005E7F3F"/>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02E7"/>
    <w:rsid w:val="0063404D"/>
    <w:rsid w:val="00637C57"/>
    <w:rsid w:val="00640710"/>
    <w:rsid w:val="00642967"/>
    <w:rsid w:val="00643C82"/>
    <w:rsid w:val="00650291"/>
    <w:rsid w:val="006504F8"/>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1DB"/>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05C"/>
    <w:rsid w:val="006F4AF1"/>
    <w:rsid w:val="006F6C03"/>
    <w:rsid w:val="006F793B"/>
    <w:rsid w:val="006F7A1E"/>
    <w:rsid w:val="007014BE"/>
    <w:rsid w:val="00704458"/>
    <w:rsid w:val="00705A3B"/>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2BD"/>
    <w:rsid w:val="007566F0"/>
    <w:rsid w:val="00756F77"/>
    <w:rsid w:val="00760780"/>
    <w:rsid w:val="00763624"/>
    <w:rsid w:val="0076441E"/>
    <w:rsid w:val="0076657F"/>
    <w:rsid w:val="00774B22"/>
    <w:rsid w:val="00777A09"/>
    <w:rsid w:val="007837F3"/>
    <w:rsid w:val="007904A7"/>
    <w:rsid w:val="00794C4E"/>
    <w:rsid w:val="007963A2"/>
    <w:rsid w:val="007A6F05"/>
    <w:rsid w:val="007B6642"/>
    <w:rsid w:val="007C5CDC"/>
    <w:rsid w:val="007C6DEF"/>
    <w:rsid w:val="007C7C36"/>
    <w:rsid w:val="007D1C46"/>
    <w:rsid w:val="007D340E"/>
    <w:rsid w:val="007D5A8A"/>
    <w:rsid w:val="007D62CA"/>
    <w:rsid w:val="007D66C2"/>
    <w:rsid w:val="007D765B"/>
    <w:rsid w:val="007E0BFD"/>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1BE0"/>
    <w:rsid w:val="00904292"/>
    <w:rsid w:val="00910626"/>
    <w:rsid w:val="00910AC9"/>
    <w:rsid w:val="0091236B"/>
    <w:rsid w:val="009135EF"/>
    <w:rsid w:val="00913DB1"/>
    <w:rsid w:val="009150AA"/>
    <w:rsid w:val="009167EA"/>
    <w:rsid w:val="00916E26"/>
    <w:rsid w:val="00917CF5"/>
    <w:rsid w:val="009203AD"/>
    <w:rsid w:val="00920BA7"/>
    <w:rsid w:val="00921D50"/>
    <w:rsid w:val="00923ABF"/>
    <w:rsid w:val="009257CF"/>
    <w:rsid w:val="00926D34"/>
    <w:rsid w:val="00926E93"/>
    <w:rsid w:val="00927FAF"/>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192"/>
    <w:rsid w:val="00A03333"/>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2ED"/>
    <w:rsid w:val="00A42363"/>
    <w:rsid w:val="00A42678"/>
    <w:rsid w:val="00A44782"/>
    <w:rsid w:val="00A51056"/>
    <w:rsid w:val="00A52ADA"/>
    <w:rsid w:val="00A54A96"/>
    <w:rsid w:val="00A55F01"/>
    <w:rsid w:val="00A5779D"/>
    <w:rsid w:val="00A57AB0"/>
    <w:rsid w:val="00A62053"/>
    <w:rsid w:val="00A66B95"/>
    <w:rsid w:val="00A67E61"/>
    <w:rsid w:val="00A746B2"/>
    <w:rsid w:val="00A74FC4"/>
    <w:rsid w:val="00A8034A"/>
    <w:rsid w:val="00A81344"/>
    <w:rsid w:val="00A8144C"/>
    <w:rsid w:val="00A82198"/>
    <w:rsid w:val="00A85729"/>
    <w:rsid w:val="00A85F2C"/>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42A"/>
    <w:rsid w:val="00B37486"/>
    <w:rsid w:val="00B40DCF"/>
    <w:rsid w:val="00B41574"/>
    <w:rsid w:val="00B43C7B"/>
    <w:rsid w:val="00B4489A"/>
    <w:rsid w:val="00B4656E"/>
    <w:rsid w:val="00B47AB4"/>
    <w:rsid w:val="00B509ED"/>
    <w:rsid w:val="00B54162"/>
    <w:rsid w:val="00B542D3"/>
    <w:rsid w:val="00B560B0"/>
    <w:rsid w:val="00B56A1E"/>
    <w:rsid w:val="00B57284"/>
    <w:rsid w:val="00B6035B"/>
    <w:rsid w:val="00B64E58"/>
    <w:rsid w:val="00B666ED"/>
    <w:rsid w:val="00B70DED"/>
    <w:rsid w:val="00B7317D"/>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62CF"/>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5150"/>
    <w:rsid w:val="00BE5638"/>
    <w:rsid w:val="00BF04ED"/>
    <w:rsid w:val="00BF37DC"/>
    <w:rsid w:val="00BF60EE"/>
    <w:rsid w:val="00BF7550"/>
    <w:rsid w:val="00C0138E"/>
    <w:rsid w:val="00C023A4"/>
    <w:rsid w:val="00C03B39"/>
    <w:rsid w:val="00C03DAB"/>
    <w:rsid w:val="00C0403E"/>
    <w:rsid w:val="00C058DD"/>
    <w:rsid w:val="00C05D5F"/>
    <w:rsid w:val="00C062CC"/>
    <w:rsid w:val="00C06C13"/>
    <w:rsid w:val="00C076E1"/>
    <w:rsid w:val="00C10609"/>
    <w:rsid w:val="00C1296E"/>
    <w:rsid w:val="00C168B8"/>
    <w:rsid w:val="00C16B94"/>
    <w:rsid w:val="00C2004B"/>
    <w:rsid w:val="00C22AFA"/>
    <w:rsid w:val="00C23D1C"/>
    <w:rsid w:val="00C24A34"/>
    <w:rsid w:val="00C275DE"/>
    <w:rsid w:val="00C344E7"/>
    <w:rsid w:val="00C34C2B"/>
    <w:rsid w:val="00C43335"/>
    <w:rsid w:val="00C471EE"/>
    <w:rsid w:val="00C5090D"/>
    <w:rsid w:val="00C516A1"/>
    <w:rsid w:val="00C531FF"/>
    <w:rsid w:val="00C53663"/>
    <w:rsid w:val="00C543E3"/>
    <w:rsid w:val="00C54463"/>
    <w:rsid w:val="00C625FA"/>
    <w:rsid w:val="00C644C7"/>
    <w:rsid w:val="00C659D0"/>
    <w:rsid w:val="00C65F9B"/>
    <w:rsid w:val="00C66A8C"/>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25E7"/>
    <w:rsid w:val="00CB3AE8"/>
    <w:rsid w:val="00CB3EA3"/>
    <w:rsid w:val="00CB5D2C"/>
    <w:rsid w:val="00CC14E4"/>
    <w:rsid w:val="00CC2443"/>
    <w:rsid w:val="00CD1675"/>
    <w:rsid w:val="00CD399D"/>
    <w:rsid w:val="00CD4642"/>
    <w:rsid w:val="00CD5308"/>
    <w:rsid w:val="00CE2266"/>
    <w:rsid w:val="00CE5E6E"/>
    <w:rsid w:val="00CE618F"/>
    <w:rsid w:val="00CE6508"/>
    <w:rsid w:val="00CF51A5"/>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A1925"/>
    <w:rsid w:val="00DA35CA"/>
    <w:rsid w:val="00DA70FF"/>
    <w:rsid w:val="00DB0CCF"/>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6480"/>
    <w:rsid w:val="00DF761C"/>
    <w:rsid w:val="00E0152C"/>
    <w:rsid w:val="00E05300"/>
    <w:rsid w:val="00E06B2D"/>
    <w:rsid w:val="00E06E06"/>
    <w:rsid w:val="00E108C6"/>
    <w:rsid w:val="00E12664"/>
    <w:rsid w:val="00E1274D"/>
    <w:rsid w:val="00E13203"/>
    <w:rsid w:val="00E135BE"/>
    <w:rsid w:val="00E13CA2"/>
    <w:rsid w:val="00E1420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3F89"/>
    <w:rsid w:val="00E64BFD"/>
    <w:rsid w:val="00E64C4D"/>
    <w:rsid w:val="00E64EBF"/>
    <w:rsid w:val="00E70383"/>
    <w:rsid w:val="00E709DB"/>
    <w:rsid w:val="00E70F83"/>
    <w:rsid w:val="00E75B4B"/>
    <w:rsid w:val="00E8016B"/>
    <w:rsid w:val="00E80617"/>
    <w:rsid w:val="00E8163D"/>
    <w:rsid w:val="00E85B61"/>
    <w:rsid w:val="00E87088"/>
    <w:rsid w:val="00E95E66"/>
    <w:rsid w:val="00E966C3"/>
    <w:rsid w:val="00E97D6F"/>
    <w:rsid w:val="00E97EB0"/>
    <w:rsid w:val="00EA42FC"/>
    <w:rsid w:val="00EA5D2D"/>
    <w:rsid w:val="00EA7412"/>
    <w:rsid w:val="00EB67DA"/>
    <w:rsid w:val="00EC29B6"/>
    <w:rsid w:val="00EC6399"/>
    <w:rsid w:val="00EC7B6C"/>
    <w:rsid w:val="00ED00C1"/>
    <w:rsid w:val="00ED059D"/>
    <w:rsid w:val="00ED11DD"/>
    <w:rsid w:val="00ED3579"/>
    <w:rsid w:val="00ED36C0"/>
    <w:rsid w:val="00ED6EE5"/>
    <w:rsid w:val="00ED7646"/>
    <w:rsid w:val="00ED7EF1"/>
    <w:rsid w:val="00EE610D"/>
    <w:rsid w:val="00EE6A58"/>
    <w:rsid w:val="00EF5668"/>
    <w:rsid w:val="00EF59D3"/>
    <w:rsid w:val="00EF7BA0"/>
    <w:rsid w:val="00F00288"/>
    <w:rsid w:val="00F017E0"/>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045"/>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15"/>
    <w:rsid w:val="00FF2340"/>
    <w:rsid w:val="00FF60C7"/>
    <w:rsid w:val="00FF7392"/>
    <w:rsid w:val="010B4085"/>
    <w:rsid w:val="01A0437C"/>
    <w:rsid w:val="01DB39F3"/>
    <w:rsid w:val="04B10F4A"/>
    <w:rsid w:val="08D57A7F"/>
    <w:rsid w:val="0F6E701B"/>
    <w:rsid w:val="116756B0"/>
    <w:rsid w:val="137A460D"/>
    <w:rsid w:val="143371C7"/>
    <w:rsid w:val="149173EB"/>
    <w:rsid w:val="178C5FBB"/>
    <w:rsid w:val="19613ECE"/>
    <w:rsid w:val="19DD0B3E"/>
    <w:rsid w:val="1A070E0F"/>
    <w:rsid w:val="1C96729D"/>
    <w:rsid w:val="1DD11934"/>
    <w:rsid w:val="1EC34F37"/>
    <w:rsid w:val="1ED24BFE"/>
    <w:rsid w:val="1F48029C"/>
    <w:rsid w:val="21F678EB"/>
    <w:rsid w:val="24E1283C"/>
    <w:rsid w:val="28600201"/>
    <w:rsid w:val="28B640A0"/>
    <w:rsid w:val="2AF6057E"/>
    <w:rsid w:val="2BEB2A3D"/>
    <w:rsid w:val="2E24482E"/>
    <w:rsid w:val="2E84799A"/>
    <w:rsid w:val="317C0D6C"/>
    <w:rsid w:val="33254BE9"/>
    <w:rsid w:val="3382410D"/>
    <w:rsid w:val="34B12BCD"/>
    <w:rsid w:val="351D35F8"/>
    <w:rsid w:val="36C56CF8"/>
    <w:rsid w:val="370A6D13"/>
    <w:rsid w:val="39A0637B"/>
    <w:rsid w:val="3A94E1C1"/>
    <w:rsid w:val="3DDB8CB0"/>
    <w:rsid w:val="3F935EA7"/>
    <w:rsid w:val="426370BB"/>
    <w:rsid w:val="481A6ADC"/>
    <w:rsid w:val="4AB5A4C8"/>
    <w:rsid w:val="4C6D5CCF"/>
    <w:rsid w:val="4E0F1D97"/>
    <w:rsid w:val="4E266607"/>
    <w:rsid w:val="4FB0726A"/>
    <w:rsid w:val="547502A2"/>
    <w:rsid w:val="5BBD9AAD"/>
    <w:rsid w:val="5D441990"/>
    <w:rsid w:val="5F4E56B8"/>
    <w:rsid w:val="5F6B0C94"/>
    <w:rsid w:val="62AD69A0"/>
    <w:rsid w:val="65A17ED8"/>
    <w:rsid w:val="66786AF1"/>
    <w:rsid w:val="67EDBAD9"/>
    <w:rsid w:val="68F76099"/>
    <w:rsid w:val="6A1C2667"/>
    <w:rsid w:val="6DFA1037"/>
    <w:rsid w:val="6E5B5C34"/>
    <w:rsid w:val="6ECF23D3"/>
    <w:rsid w:val="6FBE2F61"/>
    <w:rsid w:val="73E6D36F"/>
    <w:rsid w:val="74DE262C"/>
    <w:rsid w:val="76F621C1"/>
    <w:rsid w:val="79BD3A7B"/>
    <w:rsid w:val="7ADE4E0F"/>
    <w:rsid w:val="7B6C4F00"/>
    <w:rsid w:val="7FDFD890"/>
    <w:rsid w:val="7FFC05DA"/>
    <w:rsid w:val="A8FF8D33"/>
    <w:rsid w:val="D6FB2743"/>
    <w:rsid w:val="DFF950B6"/>
    <w:rsid w:val="F5F7788E"/>
    <w:rsid w:val="FDBFA979"/>
    <w:rsid w:val="FFEFA22C"/>
    <w:rsid w:val="FFF98ED9"/>
    <w:rsid w:val="FFFA1A0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4">
    <w:name w:val="heading 1"/>
    <w:basedOn w:val="5"/>
    <w:next w:val="1"/>
    <w:qFormat/>
    <w:uiPriority w:val="0"/>
    <w:pPr>
      <w:spacing w:before="100" w:beforeAutospacing="1" w:after="100" w:afterAutospacing="1" w:line="560" w:lineRule="exact"/>
      <w:jc w:val="center"/>
      <w:outlineLvl w:val="0"/>
    </w:pPr>
    <w:rPr>
      <w:rFonts w:hint="eastAsia" w:ascii="宋体" w:hAnsi="宋体" w:eastAsia="方正小标宋_GBK" w:cs="宋体"/>
      <w:b w:val="0"/>
      <w:kern w:val="44"/>
      <w:sz w:val="44"/>
      <w:szCs w:val="48"/>
      <w:lang w:bidi="ar"/>
    </w:rPr>
  </w:style>
  <w:style w:type="character" w:default="1" w:styleId="15">
    <w:name w:val="Default Paragraph Font"/>
    <w:semiHidden/>
    <w:uiPriority w:val="0"/>
  </w:style>
  <w:style w:type="table" w:default="1" w:styleId="13">
    <w:name w:val="Normal Table"/>
    <w:semiHidden/>
    <w:uiPriority w:val="0"/>
    <w:tblPr>
      <w:tblStyle w:val="13"/>
      <w:tblLayout w:type="fixed"/>
      <w:tblCellMar>
        <w:top w:w="0" w:type="dxa"/>
        <w:left w:w="108" w:type="dxa"/>
        <w:bottom w:w="0" w:type="dxa"/>
        <w:right w:w="108" w:type="dxa"/>
      </w:tblCellMar>
    </w:tblPr>
  </w:style>
  <w:style w:type="paragraph" w:styleId="2">
    <w:name w:val="Body Text First Indent 2"/>
    <w:basedOn w:val="3"/>
    <w:next w:val="3"/>
    <w:uiPriority w:val="0"/>
    <w:pPr>
      <w:widowControl w:val="0"/>
      <w:adjustRightInd/>
      <w:snapToGrid/>
      <w:spacing w:after="0"/>
      <w:ind w:firstLine="420" w:firstLineChars="200"/>
      <w:jc w:val="both"/>
    </w:pPr>
    <w:rPr>
      <w:rFonts w:ascii="Calibri" w:hAnsi="Calibri" w:eastAsia="宋体" w:cs="Times New Roman"/>
      <w:kern w:val="2"/>
      <w:sz w:val="21"/>
      <w:szCs w:val="24"/>
    </w:rPr>
  </w:style>
  <w:style w:type="paragraph" w:styleId="3">
    <w:name w:val="Body Text Indent"/>
    <w:basedOn w:val="1"/>
    <w:uiPriority w:val="0"/>
    <w:pPr>
      <w:spacing w:after="120"/>
      <w:ind w:left="420" w:leftChars="200"/>
    </w:pPr>
    <w:rPr>
      <w:rFonts w:ascii="Times New Roman" w:hAnsi="Times New Roman" w:eastAsia="方正仿宋_GBK" w:cs="Times New Roman"/>
      <w:sz w:val="32"/>
      <w:szCs w:val="32"/>
      <w:lang w:bidi="ar-SA"/>
    </w:rPr>
  </w:style>
  <w:style w:type="paragraph" w:styleId="5">
    <w:name w:val="Title"/>
    <w:basedOn w:val="1"/>
    <w:qFormat/>
    <w:uiPriority w:val="0"/>
    <w:pPr>
      <w:spacing w:before="240" w:beforeLines="0" w:beforeAutospacing="0" w:after="60" w:afterLines="0" w:afterAutospacing="0"/>
      <w:jc w:val="center"/>
      <w:outlineLvl w:val="0"/>
    </w:pPr>
    <w:rPr>
      <w:rFonts w:ascii="Arial" w:hAnsi="Arial" w:eastAsia="方正仿宋_GBK" w:cs="Times New Roman"/>
      <w:b/>
      <w:sz w:val="32"/>
      <w:szCs w:val="32"/>
      <w:lang w:bidi="ar-SA"/>
    </w:rPr>
  </w:style>
  <w:style w:type="paragraph" w:styleId="6">
    <w:name w:val="Document Map"/>
    <w:basedOn w:val="1"/>
    <w:semiHidden/>
    <w:uiPriority w:val="0"/>
    <w:pPr>
      <w:shd w:val="clear" w:color="auto" w:fill="000080"/>
    </w:pPr>
  </w:style>
  <w:style w:type="paragraph" w:styleId="7">
    <w:name w:val="Body Text"/>
    <w:basedOn w:val="1"/>
    <w:next w:val="1"/>
    <w:uiPriority w:val="0"/>
    <w:pPr>
      <w:widowControl w:val="0"/>
      <w:spacing w:after="120"/>
      <w:jc w:val="both"/>
    </w:pPr>
    <w:rPr>
      <w:rFonts w:ascii="Times New Roman" w:hAnsi="Times New Roman" w:eastAsia="宋体" w:cs="Times New Roman"/>
      <w:kern w:val="2"/>
      <w:sz w:val="21"/>
      <w:szCs w:val="22"/>
      <w:lang w:val="en-US" w:eastAsia="zh-CN" w:bidi="ar-SA"/>
    </w:rPr>
  </w:style>
  <w:style w:type="paragraph" w:styleId="8">
    <w:name w:val="Plain Text"/>
    <w:basedOn w:val="1"/>
    <w:uiPriority w:val="0"/>
    <w:rPr>
      <w:rFonts w:ascii="宋体" w:hAnsi="Courier New" w:eastAsia="宋体" w:cs="Times New Roman"/>
      <w:sz w:val="21"/>
      <w:szCs w:val="21"/>
      <w:lang w:bidi="ar-SA"/>
    </w:rPr>
  </w:style>
  <w:style w:type="paragraph" w:styleId="9">
    <w:name w:val="Date"/>
    <w:basedOn w:val="1"/>
    <w:next w:val="1"/>
    <w:link w:val="19"/>
    <w:uiPriority w:val="0"/>
    <w:pPr>
      <w:ind w:left="100" w:leftChars="2500"/>
    </w:pPr>
    <w:rPr>
      <w:rFonts w:ascii="仿宋_GB2312" w:eastAsia="仿宋_GB2312"/>
      <w:sz w:val="32"/>
    </w:rPr>
  </w:style>
  <w:style w:type="paragraph" w:styleId="10">
    <w:name w:val="Balloon Text"/>
    <w:basedOn w:val="1"/>
    <w:semiHidden/>
    <w:uiPriority w:val="0"/>
    <w:rPr>
      <w:sz w:val="18"/>
      <w:szCs w:val="18"/>
    </w:rPr>
  </w:style>
  <w:style w:type="paragraph" w:styleId="11">
    <w:name w:val="footer"/>
    <w:basedOn w:val="1"/>
    <w:link w:val="20"/>
    <w:uiPriority w:val="0"/>
    <w:pPr>
      <w:tabs>
        <w:tab w:val="center" w:pos="4153"/>
        <w:tab w:val="right" w:pos="8306"/>
      </w:tabs>
      <w:snapToGrid w:val="0"/>
      <w:jc w:val="left"/>
    </w:pPr>
    <w:rPr>
      <w:sz w:val="18"/>
      <w:szCs w:val="18"/>
    </w:rPr>
  </w:style>
  <w:style w:type="paragraph" w:styleId="12">
    <w:name w:val="header"/>
    <w:basedOn w:val="1"/>
    <w:link w:val="21"/>
    <w:uiPriority w:val="0"/>
    <w:pPr>
      <w:pBdr>
        <w:bottom w:val="single" w:color="auto" w:sz="6" w:space="1"/>
      </w:pBdr>
      <w:tabs>
        <w:tab w:val="center" w:pos="4153"/>
        <w:tab w:val="right" w:pos="8306"/>
      </w:tabs>
      <w:snapToGrid w:val="0"/>
      <w:jc w:val="center"/>
    </w:pPr>
    <w:rPr>
      <w:sz w:val="18"/>
      <w:szCs w:val="18"/>
    </w:rPr>
  </w:style>
  <w:style w:type="table" w:styleId="14">
    <w:name w:val="Table Grid"/>
    <w:basedOn w:val="13"/>
    <w:uiPriority w:val="0"/>
    <w:pPr>
      <w:widowControl w:val="0"/>
      <w:jc w:val="both"/>
    </w:pPr>
    <w:tblPr>
      <w:tblStyle w:val="1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6">
    <w:name w:val="page number"/>
    <w:basedOn w:val="15"/>
    <w:uiPriority w:val="0"/>
  </w:style>
  <w:style w:type="paragraph" w:customStyle="1" w:styleId="17">
    <w:name w:val="Default"/>
    <w:qFormat/>
    <w:uiPriority w:val="0"/>
    <w:pPr>
      <w:widowControl w:val="0"/>
      <w:autoSpaceDE w:val="0"/>
      <w:autoSpaceDN w:val="0"/>
      <w:adjustRightInd w:val="0"/>
    </w:pPr>
    <w:rPr>
      <w:rFonts w:ascii="Calibri" w:hAnsi="Calibri" w:eastAsia="仿宋_GB2312" w:cs="Times New Roman"/>
      <w:color w:val="000000"/>
      <w:sz w:val="24"/>
      <w:szCs w:val="32"/>
      <w:lang w:val="en-US" w:eastAsia="zh-CN" w:bidi="ar-SA"/>
    </w:rPr>
  </w:style>
  <w:style w:type="paragraph" w:customStyle="1" w:styleId="18">
    <w:name w:val="BodyText"/>
    <w:basedOn w:val="1"/>
    <w:qFormat/>
    <w:uiPriority w:val="0"/>
    <w:rPr>
      <w:rFonts w:ascii="宋体" w:hAnsi="宋体" w:eastAsia="方正仿宋_GBK" w:cs="Times New Roman"/>
      <w:sz w:val="32"/>
      <w:szCs w:val="21"/>
      <w:lang w:val="zh-CN" w:bidi="zh-CN"/>
    </w:rPr>
  </w:style>
  <w:style w:type="character" w:customStyle="1" w:styleId="19">
    <w:name w:val=" Char Char1"/>
    <w:basedOn w:val="15"/>
    <w:link w:val="9"/>
    <w:uiPriority w:val="0"/>
    <w:rPr>
      <w:rFonts w:ascii="仿宋_GB2312" w:hAnsi="Times New Roman" w:eastAsia="仿宋_GB2312" w:cs="Times New Roman"/>
      <w:kern w:val="2"/>
      <w:sz w:val="32"/>
      <w:szCs w:val="24"/>
      <w:lang w:bidi="ar-SA"/>
    </w:rPr>
  </w:style>
  <w:style w:type="character" w:customStyle="1" w:styleId="20">
    <w:name w:val=" Char Char2"/>
    <w:basedOn w:val="15"/>
    <w:link w:val="11"/>
    <w:semiHidden/>
    <w:uiPriority w:val="99"/>
    <w:rPr>
      <w:rFonts w:ascii="Calibri" w:hAnsi="Calibri" w:eastAsia="宋体" w:cs="Mongolian Baiti"/>
      <w:kern w:val="2"/>
      <w:sz w:val="18"/>
      <w:szCs w:val="22"/>
    </w:rPr>
  </w:style>
  <w:style w:type="character" w:customStyle="1" w:styleId="21">
    <w:name w:val=" Char Char"/>
    <w:basedOn w:val="15"/>
    <w:link w:val="12"/>
    <w:semiHidden/>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13</Words>
  <Characters>79</Characters>
  <Lines>1</Lines>
  <Paragraphs>1</Paragraphs>
  <TotalTime>4</TotalTime>
  <ScaleCrop>false</ScaleCrop>
  <LinksUpToDate>false</LinksUpToDate>
  <CharactersWithSpaces>91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2012-09-19T13:07:00Z</dcterms:created>
  <dc:creator>王蕾:打印</dc:creator>
  <cp:lastModifiedBy>zwfw</cp:lastModifiedBy>
  <cp:lastPrinted>2022-05-13T17:11:10Z</cp:lastPrinted>
  <dcterms:modified xsi:type="dcterms:W3CDTF">2022-05-18T02:27:02Z</dcterms:modified>
  <dc:title>_x0001_</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