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lang w:eastAsia="zh-CN"/>
        </w:rPr>
        <w:t>关于印发</w:t>
      </w:r>
      <w:r>
        <w:rPr>
          <w:rFonts w:hint="eastAsia" w:ascii="方正小标宋简体" w:hAnsi="方正小标宋简体" w:eastAsia="方正小标宋简体" w:cs="方正小标宋简体"/>
          <w:w w:val="100"/>
          <w:sz w:val="44"/>
          <w:szCs w:val="44"/>
          <w:lang w:val="en"/>
        </w:rPr>
        <w:t>自治区</w:t>
      </w:r>
      <w:r>
        <w:rPr>
          <w:rFonts w:hint="eastAsia" w:ascii="方正小标宋简体" w:hAnsi="方正小标宋简体" w:eastAsia="方正小标宋简体" w:cs="方正小标宋简体"/>
          <w:w w:val="100"/>
          <w:sz w:val="44"/>
          <w:szCs w:val="44"/>
        </w:rPr>
        <w:t>抢抓</w:t>
      </w:r>
      <w:r>
        <w:rPr>
          <w:rFonts w:hint="eastAsia" w:ascii="方正小标宋简体" w:hAnsi="方正小标宋简体" w:eastAsia="方正小标宋简体" w:cs="方正小标宋简体"/>
          <w:w w:val="100"/>
          <w:sz w:val="44"/>
          <w:szCs w:val="44"/>
          <w:lang w:eastAsia="zh-CN"/>
        </w:rPr>
        <w:t>《</w:t>
      </w:r>
      <w:r>
        <w:rPr>
          <w:rFonts w:hint="eastAsia" w:ascii="方正小标宋简体" w:hAnsi="方正小标宋简体" w:eastAsia="方正小标宋简体" w:cs="方正小标宋简体"/>
          <w:w w:val="100"/>
          <w:sz w:val="44"/>
          <w:szCs w:val="44"/>
        </w:rPr>
        <w:t>区域全面经济伙伴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关系协定</w:t>
      </w:r>
      <w:r>
        <w:rPr>
          <w:rFonts w:hint="eastAsia" w:ascii="方正小标宋简体" w:hAnsi="方正小标宋简体" w:eastAsia="方正小标宋简体" w:cs="方正小标宋简体"/>
          <w:w w:val="100"/>
          <w:sz w:val="44"/>
          <w:szCs w:val="44"/>
          <w:lang w:eastAsia="zh-CN"/>
        </w:rPr>
        <w:t>》</w:t>
      </w:r>
      <w:r>
        <w:rPr>
          <w:rFonts w:hint="eastAsia" w:ascii="方正小标宋简体" w:hAnsi="方正小标宋简体" w:eastAsia="方正小标宋简体" w:cs="方正小标宋简体"/>
          <w:w w:val="100"/>
          <w:sz w:val="44"/>
          <w:szCs w:val="44"/>
        </w:rPr>
        <w:t>（RCEP）机遇深化与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rPr>
        <w:t>日韩合作工作方案</w:t>
      </w:r>
      <w:r>
        <w:rPr>
          <w:rFonts w:hint="eastAsia" w:ascii="方正小标宋简体" w:hAnsi="方正小标宋简体" w:eastAsia="方正小标宋简体" w:cs="方正小标宋简体"/>
          <w:w w:val="100"/>
          <w:sz w:val="44"/>
          <w:szCs w:val="44"/>
          <w:lang w:eastAsia="zh-CN"/>
        </w:rPr>
        <w:t>的通知</w:t>
      </w:r>
    </w:p>
    <w:p>
      <w:pPr>
        <w:pStyle w:val="2"/>
        <w:rPr>
          <w:rFonts w:hint="eastAsia"/>
          <w:lang w:eastAsia="zh-CN"/>
        </w:rPr>
      </w:pPr>
    </w:p>
    <w:p>
      <w:pPr>
        <w:spacing w:line="560" w:lineRule="exact"/>
        <w:jc w:val="center"/>
        <w:rPr>
          <w:rFonts w:hint="eastAsia" w:ascii="楷体" w:hAnsi="楷体" w:eastAsia="楷体" w:cs="楷体"/>
          <w:sz w:val="32"/>
          <w:szCs w:val="32"/>
          <w:lang w:val="en"/>
        </w:rPr>
      </w:pPr>
      <w:r>
        <w:rPr>
          <w:rFonts w:hint="eastAsia" w:ascii="楷体" w:hAnsi="楷体" w:eastAsia="楷体" w:cs="楷体"/>
          <w:sz w:val="32"/>
          <w:szCs w:val="32"/>
          <w:lang w:val="en"/>
        </w:rPr>
        <w:t>内政办字〔2022〕37号</w:t>
      </w:r>
    </w:p>
    <w:p>
      <w:pPr>
        <w:pStyle w:val="2"/>
        <w:rPr>
          <w:rFonts w:hint="eastAsia"/>
          <w:lang w:val="en"/>
        </w:rPr>
      </w:pPr>
    </w:p>
    <w:p>
      <w:pPr>
        <w:spacing w:line="560" w:lineRule="exact"/>
        <w:rPr>
          <w:rFonts w:hint="eastAsia" w:ascii="楷体" w:hAnsi="楷体" w:eastAsia="楷体" w:cs="楷体"/>
          <w:sz w:val="32"/>
          <w:szCs w:val="32"/>
          <w:lang w:val="en"/>
        </w:rPr>
      </w:pPr>
      <w:r>
        <w:rPr>
          <w:rFonts w:hint="eastAsia" w:ascii="楷体" w:hAnsi="楷体" w:eastAsia="楷体" w:cs="楷体"/>
          <w:sz w:val="32"/>
          <w:szCs w:val="32"/>
          <w:lang w:val="en" w:eastAsia="zh-CN"/>
        </w:rPr>
        <w:t>各盟行政公署、市人民政府，自治区各有关委、办、厅、局</w:t>
      </w:r>
      <w:r>
        <w:rPr>
          <w:rFonts w:hint="eastAsia" w:ascii="楷体" w:hAnsi="楷体" w:eastAsia="楷体" w:cs="楷体"/>
          <w:sz w:val="32"/>
          <w:szCs w:val="32"/>
          <w:lang w:val="en"/>
        </w:rPr>
        <w:t>：</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val="en" w:eastAsia="zh-CN"/>
        </w:rPr>
        <w:t>经自治区人民政府同意，现将《</w:t>
      </w:r>
      <w:r>
        <w:rPr>
          <w:rFonts w:hint="eastAsia" w:ascii="楷体" w:hAnsi="楷体" w:eastAsia="楷体" w:cs="楷体"/>
          <w:sz w:val="32"/>
          <w:szCs w:val="32"/>
          <w:lang w:val="en"/>
        </w:rPr>
        <w:t>内蒙古自治区</w:t>
      </w:r>
      <w:r>
        <w:rPr>
          <w:rFonts w:hint="eastAsia" w:ascii="楷体" w:hAnsi="楷体" w:eastAsia="楷体" w:cs="楷体"/>
          <w:sz w:val="32"/>
          <w:szCs w:val="32"/>
        </w:rPr>
        <w:t>抢抓〈区域全面经济伙伴关系协定〉（RCEP）机遇深化与日韩合作工作方案</w:t>
      </w:r>
      <w:r>
        <w:rPr>
          <w:rFonts w:hint="eastAsia" w:ascii="楷体" w:hAnsi="楷体" w:eastAsia="楷体" w:cs="楷体"/>
          <w:sz w:val="32"/>
          <w:szCs w:val="32"/>
          <w:lang w:eastAsia="zh-CN"/>
        </w:rPr>
        <w:t>》印发给你们，请结合实际，认真贯彻落实</w:t>
      </w:r>
      <w:r>
        <w:rPr>
          <w:rFonts w:hint="eastAsia" w:ascii="楷体" w:hAnsi="楷体" w:eastAsia="楷体" w:cs="楷体"/>
          <w:sz w:val="32"/>
          <w:szCs w:val="32"/>
        </w:rPr>
        <w:t>。</w:t>
      </w:r>
    </w:p>
    <w:p>
      <w:pPr>
        <w:pStyle w:val="2"/>
        <w:rPr>
          <w:rFonts w:hint="eastAsia" w:ascii="楷体" w:hAnsi="楷体" w:eastAsia="楷体" w:cs="楷体"/>
          <w:sz w:val="32"/>
          <w:szCs w:val="32"/>
        </w:rPr>
      </w:pPr>
    </w:p>
    <w:p>
      <w:pPr>
        <w:rPr>
          <w:rFonts w:hint="eastAsia" w:ascii="楷体" w:hAnsi="楷体" w:eastAsia="楷体" w:cs="楷体"/>
          <w:sz w:val="32"/>
          <w:szCs w:val="32"/>
        </w:rPr>
      </w:pPr>
    </w:p>
    <w:p>
      <w:pPr>
        <w:pStyle w:val="2"/>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内蒙古自治区人民政府办公厅</w:t>
      </w:r>
    </w:p>
    <w:p>
      <w:pPr>
        <w:rPr>
          <w:rFonts w:hint="eastAsia" w:ascii="仿宋_GB2312" w:hAnsi="黑体" w:eastAsia="仿宋_GB2312" w:cs="黑体"/>
          <w:b w:val="0"/>
          <w:bCs w:val="0"/>
          <w:lang w:eastAsia="zh-CN"/>
        </w:rPr>
      </w:pPr>
      <w:r>
        <w:rPr>
          <w:rFonts w:hint="eastAsia" w:ascii="楷体" w:hAnsi="楷体" w:eastAsia="楷体" w:cs="楷体"/>
          <w:sz w:val="32"/>
          <w:szCs w:val="32"/>
          <w:lang w:val="en-US" w:eastAsia="zh-CN"/>
        </w:rPr>
        <w:t xml:space="preserve">                             2022年4月24日</w:t>
      </w:r>
    </w:p>
    <w:p>
      <w:pPr>
        <w:pStyle w:val="11"/>
        <w:spacing w:before="0" w:after="0" w:line="560" w:lineRule="exact"/>
        <w:ind w:firstLine="422"/>
        <w:jc w:val="both"/>
        <w:rPr>
          <w:rFonts w:hint="eastAsia" w:ascii="仿宋_GB2312" w:hAnsi="黑体" w:eastAsia="仿宋_GB2312" w:cs="黑体"/>
          <w:b w:val="0"/>
          <w:bCs w:val="0"/>
          <w:lang w:eastAsia="zh-CN"/>
        </w:rPr>
      </w:pPr>
      <w:r>
        <w:rPr>
          <w:rFonts w:hint="eastAsia" w:ascii="仿宋_GB2312" w:hAnsi="黑体" w:eastAsia="仿宋_GB2312" w:cs="黑体"/>
          <w:b w:val="0"/>
          <w:bCs w:val="0"/>
          <w:lang w:eastAsia="zh-CN"/>
        </w:rPr>
        <w:t>（本文有删减）</w:t>
      </w:r>
    </w:p>
    <w:p>
      <w:pPr>
        <w:spacing w:line="560" w:lineRule="exact"/>
        <w:jc w:val="center"/>
        <w:rPr>
          <w:rFonts w:ascii="方正小标宋简体" w:hAnsi="方正小标宋简体" w:eastAsia="方正小标宋简体" w:cs="方正小标宋简体"/>
          <w:sz w:val="44"/>
          <w:szCs w:val="44"/>
          <w:lang w:val="en"/>
        </w:rPr>
      </w:pPr>
    </w:p>
    <w:p>
      <w:pPr>
        <w:spacing w:line="560" w:lineRule="exact"/>
        <w:jc w:val="center"/>
        <w:rPr>
          <w:rFonts w:hint="eastAsia" w:ascii="方正小标宋简体" w:hAnsi="方正小标宋简体" w:eastAsia="方正小标宋简体" w:cs="方正小标宋简体"/>
          <w:sz w:val="44"/>
          <w:szCs w:val="44"/>
          <w:lang w:val="en"/>
        </w:rPr>
      </w:pPr>
    </w:p>
    <w:p>
      <w:pPr>
        <w:spacing w:line="560" w:lineRule="exact"/>
        <w:jc w:val="center"/>
        <w:rPr>
          <w:rFonts w:hint="eastAsia" w:ascii="方正小标宋简体" w:hAnsi="方正小标宋简体" w:eastAsia="方正小标宋简体" w:cs="方正小标宋简体"/>
          <w:sz w:val="44"/>
          <w:szCs w:val="44"/>
          <w:lang w:val="en"/>
        </w:rPr>
      </w:pPr>
    </w:p>
    <w:p>
      <w:pPr>
        <w:spacing w:line="560" w:lineRule="exact"/>
        <w:jc w:val="center"/>
        <w:rPr>
          <w:rFonts w:hint="eastAsia" w:ascii="方正小标宋简体" w:hAnsi="方正小标宋简体" w:eastAsia="方正小标宋简体" w:cs="方正小标宋简体"/>
          <w:sz w:val="44"/>
          <w:szCs w:val="44"/>
          <w:lang w:val="en"/>
        </w:rPr>
      </w:pPr>
    </w:p>
    <w:p>
      <w:pPr>
        <w:spacing w:line="560" w:lineRule="exact"/>
        <w:jc w:val="center"/>
        <w:rPr>
          <w:rFonts w:hint="eastAsia" w:ascii="方正小标宋简体" w:hAnsi="方正小标宋简体" w:eastAsia="方正小标宋简体" w:cs="方正小标宋简体"/>
          <w:sz w:val="44"/>
          <w:szCs w:val="44"/>
          <w:lang w:val="en"/>
        </w:rPr>
      </w:pPr>
    </w:p>
    <w:p>
      <w:pPr>
        <w:spacing w:line="560" w:lineRule="exact"/>
        <w:jc w:val="center"/>
        <w:rPr>
          <w:rFonts w:hint="eastAsia" w:ascii="方正小标宋简体" w:hAnsi="方正小标宋简体" w:eastAsia="方正小标宋简体" w:cs="方正小标宋简体"/>
          <w:sz w:val="44"/>
          <w:szCs w:val="44"/>
          <w:lang w:val="en"/>
        </w:rPr>
      </w:pPr>
    </w:p>
    <w:p>
      <w:pPr>
        <w:spacing w:line="560" w:lineRule="exact"/>
        <w:jc w:val="center"/>
        <w:rPr>
          <w:rFonts w:hint="eastAsia" w:ascii="方正小标宋简体" w:hAnsi="方正小标宋简体" w:eastAsia="方正小标宋简体" w:cs="方正小标宋简体"/>
          <w:sz w:val="44"/>
          <w:szCs w:val="44"/>
          <w:lang w:val="en"/>
        </w:rPr>
      </w:pPr>
    </w:p>
    <w:p>
      <w:pPr>
        <w:spacing w:line="560" w:lineRule="exact"/>
        <w:jc w:val="center"/>
        <w:rPr>
          <w:rFonts w:hint="eastAsia" w:ascii="方正小标宋简体" w:hAnsi="方正小标宋简体" w:eastAsia="方正小标宋简体" w:cs="方正小标宋简体"/>
          <w:sz w:val="44"/>
          <w:szCs w:val="44"/>
          <w:lang w:val="e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
        </w:rPr>
        <w:t>内蒙古自治区</w:t>
      </w:r>
      <w:r>
        <w:rPr>
          <w:rFonts w:hint="eastAsia" w:ascii="方正小标宋简体" w:hAnsi="方正小标宋简体" w:eastAsia="方正小标宋简体" w:cs="方正小标宋简体"/>
          <w:sz w:val="44"/>
          <w:szCs w:val="44"/>
        </w:rPr>
        <w:t>抢抓《区域全面经济</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伙伴关系协定》（RCEP）机遇深化与</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日韩合作工作方案</w:t>
      </w:r>
    </w:p>
    <w:p>
      <w:pPr>
        <w:spacing w:line="540" w:lineRule="exact"/>
        <w:rPr>
          <w:rFonts w:hint="eastAsia" w:ascii="仿宋_GB2312" w:hAnsi="仿宋_GB2312" w:eastAsia="仿宋_GB2312" w:cs="仿宋_GB2312"/>
          <w:sz w:val="32"/>
          <w:szCs w:val="32"/>
        </w:rPr>
      </w:pPr>
    </w:p>
    <w:p>
      <w:pPr>
        <w:spacing w:line="54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为深入贯彻落实党中央、国务院关于实施好《区域全面经济伙伴关系协定》（RCEP）的决策部署，更好把握RCEP生效实施带来的重大机遇，发挥</w:t>
      </w:r>
      <w:r>
        <w:rPr>
          <w:rFonts w:hint="eastAsia" w:ascii="仿宋" w:hAnsi="仿宋" w:eastAsia="仿宋" w:cs="仿宋"/>
          <w:b w:val="0"/>
          <w:bCs w:val="0"/>
          <w:sz w:val="32"/>
          <w:szCs w:val="32"/>
          <w:lang w:eastAsia="zh-CN"/>
        </w:rPr>
        <w:t>内蒙古</w:t>
      </w:r>
      <w:r>
        <w:rPr>
          <w:rFonts w:hint="eastAsia" w:ascii="仿宋" w:hAnsi="仿宋" w:eastAsia="仿宋" w:cs="仿宋"/>
          <w:b w:val="0"/>
          <w:bCs w:val="0"/>
          <w:sz w:val="32"/>
          <w:szCs w:val="32"/>
        </w:rPr>
        <w:t>在国家开放全局中的战略区位优势、经济转型升级中的资源能源优势、自贸协定框架下的市场开放优势和关税减让安排下的贸易成本优势，深化与日韩合作，不断拓展开放合作新空间，</w:t>
      </w:r>
      <w:r>
        <w:rPr>
          <w:rFonts w:hint="eastAsia" w:ascii="仿宋" w:hAnsi="仿宋" w:eastAsia="仿宋" w:cs="仿宋"/>
          <w:b w:val="0"/>
          <w:bCs w:val="0"/>
          <w:sz w:val="32"/>
          <w:szCs w:val="32"/>
          <w:lang w:eastAsia="zh-CN"/>
        </w:rPr>
        <w:t>结合自治区实际，</w:t>
      </w:r>
      <w:r>
        <w:rPr>
          <w:rFonts w:hint="eastAsia" w:ascii="仿宋" w:hAnsi="仿宋" w:eastAsia="仿宋" w:cs="仿宋"/>
          <w:b w:val="0"/>
          <w:bCs w:val="0"/>
          <w:sz w:val="32"/>
          <w:szCs w:val="32"/>
        </w:rPr>
        <w:t>制定本方案。</w:t>
      </w:r>
    </w:p>
    <w:p>
      <w:pPr>
        <w:pStyle w:val="4"/>
        <w:spacing w:line="540" w:lineRule="exact"/>
        <w:ind w:firstLine="640" w:firstLineChars="20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一、总体要求</w:t>
      </w:r>
    </w:p>
    <w:p>
      <w:pPr>
        <w:pStyle w:val="4"/>
        <w:spacing w:line="540" w:lineRule="exact"/>
        <w:ind w:firstLine="640" w:firstLineChars="200"/>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以习近平新时代中国特色社会主义思想为指导，</w:t>
      </w:r>
      <w:r>
        <w:rPr>
          <w:rFonts w:hint="eastAsia" w:ascii="仿宋" w:hAnsi="仿宋" w:eastAsia="仿宋" w:cs="仿宋"/>
          <w:b w:val="0"/>
          <w:bCs w:val="0"/>
          <w:kern w:val="2"/>
          <w:sz w:val="32"/>
          <w:szCs w:val="32"/>
          <w:lang w:eastAsia="zh-CN"/>
        </w:rPr>
        <w:t>深入贯彻</w:t>
      </w:r>
      <w:r>
        <w:rPr>
          <w:rFonts w:hint="eastAsia" w:ascii="仿宋" w:hAnsi="仿宋" w:eastAsia="仿宋" w:cs="仿宋"/>
          <w:b w:val="0"/>
          <w:bCs w:val="0"/>
          <w:kern w:val="2"/>
          <w:sz w:val="32"/>
          <w:szCs w:val="32"/>
        </w:rPr>
        <w:t>习近平总书记对内蒙古重要讲话重要指示批示精神，</w:t>
      </w:r>
      <w:r>
        <w:rPr>
          <w:rFonts w:hint="eastAsia" w:ascii="仿宋" w:hAnsi="仿宋" w:eastAsia="仿宋" w:cs="仿宋"/>
          <w:b w:val="0"/>
          <w:bCs w:val="0"/>
          <w:kern w:val="2"/>
          <w:sz w:val="32"/>
          <w:szCs w:val="32"/>
          <w:lang w:eastAsia="zh-CN"/>
        </w:rPr>
        <w:t>认真落实</w:t>
      </w:r>
      <w:r>
        <w:rPr>
          <w:rFonts w:hint="eastAsia" w:ascii="仿宋" w:hAnsi="仿宋" w:eastAsia="仿宋" w:cs="仿宋"/>
          <w:b w:val="0"/>
          <w:bCs w:val="0"/>
          <w:kern w:val="2"/>
          <w:sz w:val="32"/>
          <w:szCs w:val="32"/>
        </w:rPr>
        <w:t>党的十九大和十九届历次全会精神、中央经济工作会议精神</w:t>
      </w:r>
      <w:r>
        <w:rPr>
          <w:rFonts w:hint="eastAsia" w:ascii="仿宋" w:hAnsi="仿宋" w:eastAsia="仿宋" w:cs="仿宋"/>
          <w:b w:val="0"/>
          <w:bCs w:val="0"/>
          <w:kern w:val="2"/>
          <w:sz w:val="32"/>
          <w:szCs w:val="32"/>
          <w:lang w:eastAsia="zh-CN"/>
        </w:rPr>
        <w:t>，以及</w:t>
      </w:r>
      <w:r>
        <w:rPr>
          <w:rFonts w:hint="eastAsia" w:ascii="仿宋" w:hAnsi="仿宋" w:eastAsia="仿宋" w:cs="仿宋"/>
          <w:b w:val="0"/>
          <w:bCs w:val="0"/>
          <w:kern w:val="2"/>
          <w:sz w:val="32"/>
          <w:szCs w:val="32"/>
        </w:rPr>
        <w:t>自治区第十一次党代会、自治区党委十一届二次全会精神，立足新发展阶段，完整、准确、全面贯彻新发展理念，积极服务和融入新发展格局，提升对</w:t>
      </w:r>
      <w:r>
        <w:rPr>
          <w:rFonts w:hint="eastAsia" w:ascii="仿宋" w:hAnsi="仿宋" w:eastAsia="仿宋" w:cs="仿宋"/>
          <w:b w:val="0"/>
          <w:bCs w:val="0"/>
          <w:kern w:val="2"/>
          <w:sz w:val="32"/>
          <w:szCs w:val="32"/>
          <w:lang w:eastAsia="zh-CN"/>
        </w:rPr>
        <w:t>内蒙古</w:t>
      </w:r>
      <w:r>
        <w:rPr>
          <w:rFonts w:hint="eastAsia" w:ascii="仿宋" w:hAnsi="仿宋" w:eastAsia="仿宋" w:cs="仿宋"/>
          <w:b w:val="0"/>
          <w:bCs w:val="0"/>
          <w:kern w:val="2"/>
          <w:sz w:val="32"/>
          <w:szCs w:val="32"/>
        </w:rPr>
        <w:t>在国家开放大局中战略地位的认识，加快推进国家向北开放重要桥头堡建设，高质量实施RCEP，积极融入东北亚区域，深化与日韩贸易投资合作，以更高水平开放推动</w:t>
      </w:r>
      <w:r>
        <w:rPr>
          <w:rFonts w:hint="eastAsia" w:ascii="仿宋" w:hAnsi="仿宋" w:eastAsia="仿宋" w:cs="仿宋"/>
          <w:b w:val="0"/>
          <w:bCs w:val="0"/>
          <w:kern w:val="2"/>
          <w:sz w:val="32"/>
          <w:szCs w:val="32"/>
          <w:lang w:eastAsia="zh-CN"/>
        </w:rPr>
        <w:t>自治区</w:t>
      </w:r>
      <w:r>
        <w:rPr>
          <w:rFonts w:hint="eastAsia" w:ascii="仿宋" w:hAnsi="仿宋" w:eastAsia="仿宋" w:cs="仿宋"/>
          <w:b w:val="0"/>
          <w:bCs w:val="0"/>
          <w:kern w:val="2"/>
          <w:sz w:val="32"/>
          <w:szCs w:val="32"/>
        </w:rPr>
        <w:t>高质量发展。</w:t>
      </w:r>
    </w:p>
    <w:p>
      <w:pPr>
        <w:pStyle w:val="4"/>
        <w:spacing w:line="540" w:lineRule="exact"/>
        <w:ind w:firstLine="640" w:firstLineChars="20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二、重点任务及落实举措</w:t>
      </w:r>
    </w:p>
    <w:p>
      <w:pPr>
        <w:pStyle w:val="4"/>
        <w:spacing w:line="540" w:lineRule="exact"/>
        <w:ind w:firstLine="640" w:firstLineChars="200"/>
        <w:rPr>
          <w:rFonts w:hint="eastAsia" w:ascii="楷体" w:hAnsi="楷体" w:eastAsia="楷体" w:cs="楷体"/>
          <w:b w:val="0"/>
          <w:bCs w:val="0"/>
          <w:kern w:val="2"/>
          <w:sz w:val="32"/>
          <w:szCs w:val="32"/>
          <w:lang w:eastAsia="zh-CN"/>
        </w:rPr>
      </w:pPr>
      <w:r>
        <w:rPr>
          <w:rFonts w:hint="eastAsia" w:ascii="楷体" w:hAnsi="楷体" w:eastAsia="楷体" w:cs="楷体"/>
          <w:b w:val="0"/>
          <w:bCs w:val="0"/>
          <w:kern w:val="2"/>
          <w:sz w:val="32"/>
          <w:szCs w:val="32"/>
        </w:rPr>
        <w:t>（一）促进货物贸易扩大规模</w:t>
      </w:r>
      <w:r>
        <w:rPr>
          <w:rFonts w:hint="eastAsia" w:ascii="楷体" w:hAnsi="楷体" w:eastAsia="楷体" w:cs="楷体"/>
          <w:b w:val="0"/>
          <w:bCs w:val="0"/>
          <w:kern w:val="2"/>
          <w:sz w:val="32"/>
          <w:szCs w:val="32"/>
          <w:lang w:eastAsia="zh-CN"/>
        </w:rPr>
        <w:t>。</w:t>
      </w:r>
    </w:p>
    <w:p>
      <w:pPr>
        <w:pStyle w:val="4"/>
        <w:spacing w:line="540" w:lineRule="exact"/>
        <w:ind w:firstLine="627" w:firstLineChars="196"/>
        <w:rPr>
          <w:rFonts w:hint="eastAsia" w:ascii="楷体" w:hAnsi="楷体" w:eastAsia="楷体" w:cs="楷体"/>
          <w:b w:val="0"/>
          <w:bCs w:val="0"/>
          <w:kern w:val="2"/>
          <w:sz w:val="32"/>
          <w:szCs w:val="32"/>
          <w:lang w:val="en"/>
        </w:rPr>
      </w:pPr>
      <w:r>
        <w:rPr>
          <w:rFonts w:hint="eastAsia" w:ascii="仿宋" w:hAnsi="仿宋" w:eastAsia="仿宋" w:cs="仿宋"/>
          <w:b w:val="0"/>
          <w:bCs w:val="0"/>
          <w:kern w:val="2"/>
          <w:sz w:val="32"/>
          <w:szCs w:val="32"/>
        </w:rPr>
        <w:t>1.推动扩大优势特色产品出口。用好用足中国和日本关税减让安排机遇，巩固</w:t>
      </w:r>
      <w:r>
        <w:rPr>
          <w:rFonts w:hint="eastAsia" w:ascii="仿宋" w:hAnsi="仿宋" w:eastAsia="仿宋" w:cs="仿宋"/>
          <w:b w:val="0"/>
          <w:bCs w:val="0"/>
          <w:kern w:val="2"/>
          <w:sz w:val="32"/>
          <w:szCs w:val="32"/>
          <w:lang w:val="en"/>
        </w:rPr>
        <w:t>工业产品</w:t>
      </w:r>
      <w:r>
        <w:rPr>
          <w:rFonts w:hint="eastAsia" w:ascii="仿宋" w:hAnsi="仿宋" w:eastAsia="仿宋" w:cs="仿宋"/>
          <w:b w:val="0"/>
          <w:bCs w:val="0"/>
          <w:kern w:val="2"/>
          <w:sz w:val="32"/>
          <w:szCs w:val="32"/>
        </w:rPr>
        <w:t>、羊绒制品、调味料等传统产品出口优势，</w:t>
      </w:r>
      <w:r>
        <w:rPr>
          <w:rFonts w:hint="eastAsia" w:ascii="仿宋" w:hAnsi="仿宋" w:eastAsia="仿宋" w:cs="仿宋"/>
          <w:b w:val="0"/>
          <w:bCs w:val="0"/>
          <w:sz w:val="32"/>
          <w:szCs w:val="32"/>
        </w:rPr>
        <w:t>扩大</w:t>
      </w:r>
      <w:r>
        <w:rPr>
          <w:rFonts w:hint="eastAsia" w:ascii="仿宋" w:hAnsi="仿宋" w:eastAsia="仿宋" w:cs="仿宋"/>
          <w:b w:val="0"/>
          <w:bCs w:val="0"/>
          <w:kern w:val="2"/>
          <w:sz w:val="32"/>
          <w:szCs w:val="32"/>
        </w:rPr>
        <w:t>杂粮杂豆和中药材</w:t>
      </w:r>
      <w:r>
        <w:rPr>
          <w:rFonts w:hint="eastAsia" w:ascii="仿宋" w:hAnsi="仿宋" w:eastAsia="仿宋" w:cs="仿宋"/>
          <w:b w:val="0"/>
          <w:bCs w:val="0"/>
          <w:sz w:val="32"/>
          <w:szCs w:val="32"/>
        </w:rPr>
        <w:t>向日韩出口，挖掘种苗、花卉、饲料等农产品出口潜力。</w:t>
      </w:r>
      <w:r>
        <w:rPr>
          <w:rFonts w:hint="eastAsia" w:ascii="楷体" w:hAnsi="楷体" w:eastAsia="楷体" w:cs="楷体"/>
          <w:b w:val="0"/>
          <w:bCs w:val="0"/>
          <w:kern w:val="2"/>
          <w:sz w:val="32"/>
          <w:szCs w:val="32"/>
        </w:rPr>
        <w:t>（自治区商务厅、呼和浩特海关、满洲里海关按职责分工负责</w:t>
      </w:r>
      <w:r>
        <w:rPr>
          <w:rFonts w:hint="eastAsia" w:ascii="楷体" w:hAnsi="楷体" w:eastAsia="楷体" w:cs="楷体"/>
          <w:b w:val="0"/>
          <w:bCs w:val="0"/>
          <w:kern w:val="2"/>
          <w:sz w:val="32"/>
          <w:szCs w:val="32"/>
          <w:lang w:val="en"/>
        </w:rPr>
        <w:t>)</w:t>
      </w:r>
    </w:p>
    <w:p>
      <w:pPr>
        <w:pStyle w:val="10"/>
        <w:spacing w:before="0" w:beforeAutospacing="0" w:after="0" w:afterAutospacing="0" w:line="540" w:lineRule="exact"/>
        <w:ind w:firstLine="640" w:firstLineChars="200"/>
        <w:rPr>
          <w:rFonts w:hint="eastAsia" w:ascii="楷体" w:hAnsi="楷体" w:eastAsia="楷体" w:cs="楷体"/>
          <w:b w:val="0"/>
          <w:bCs w:val="0"/>
          <w:kern w:val="2"/>
          <w:sz w:val="32"/>
          <w:szCs w:val="32"/>
        </w:rPr>
      </w:pPr>
      <w:r>
        <w:rPr>
          <w:rFonts w:hint="eastAsia" w:ascii="仿宋" w:hAnsi="仿宋" w:eastAsia="仿宋" w:cs="仿宋"/>
          <w:b w:val="0"/>
          <w:bCs w:val="0"/>
          <w:kern w:val="2"/>
          <w:sz w:val="32"/>
          <w:szCs w:val="32"/>
        </w:rPr>
        <w:t>2.积极扩大优质消费品进口。深度参与广交会、进博会、消博会、东北亚博览会，加强与日韩参展商的对接合作，增加日韩高端消费品、优质日用消费品进口，丰富进口消费品供给。</w:t>
      </w:r>
      <w:r>
        <w:rPr>
          <w:rFonts w:hint="eastAsia" w:ascii="楷体" w:hAnsi="楷体" w:eastAsia="楷体" w:cs="楷体"/>
          <w:b w:val="0"/>
          <w:bCs w:val="0"/>
          <w:kern w:val="2"/>
          <w:sz w:val="32"/>
          <w:szCs w:val="32"/>
        </w:rPr>
        <w:t>（自治区商务厅、呼和浩特海关、满洲里海关按职责分工负责）</w:t>
      </w:r>
    </w:p>
    <w:p>
      <w:pPr>
        <w:widowControl/>
        <w:spacing w:line="540" w:lineRule="exact"/>
        <w:ind w:firstLine="640" w:firstLineChars="200"/>
        <w:rPr>
          <w:rFonts w:hint="eastAsia" w:ascii="楷体" w:hAnsi="楷体" w:eastAsia="楷体" w:cs="楷体"/>
          <w:b w:val="0"/>
          <w:bCs w:val="0"/>
          <w:sz w:val="32"/>
          <w:szCs w:val="32"/>
        </w:rPr>
      </w:pPr>
      <w:r>
        <w:rPr>
          <w:rFonts w:hint="eastAsia" w:ascii="仿宋" w:hAnsi="仿宋" w:eastAsia="仿宋" w:cs="仿宋"/>
          <w:b w:val="0"/>
          <w:bCs w:val="0"/>
          <w:sz w:val="32"/>
          <w:szCs w:val="32"/>
        </w:rPr>
        <w:t>3.拓宽与日韩贸易渠道。</w:t>
      </w:r>
      <w:r>
        <w:rPr>
          <w:rFonts w:hint="eastAsia" w:ascii="仿宋" w:hAnsi="仿宋" w:eastAsia="仿宋" w:cs="仿宋"/>
          <w:b w:val="0"/>
          <w:bCs w:val="0"/>
          <w:kern w:val="0"/>
          <w:sz w:val="32"/>
          <w:szCs w:val="32"/>
        </w:rPr>
        <w:t>利用日韩电子商务发展政策，鼓励生产型企业开展跨境电商业务，发挥呼和浩特跨境电商综试区等示范带动作用，鼓励引导多元主体到日韩建设海外仓，构建国际营销和售后服务体系，拓展跨境电商在日韩产业布局。落实国家促进边境贸易创新发展支持政策，利用</w:t>
      </w:r>
      <w:r>
        <w:rPr>
          <w:rFonts w:hint="eastAsia" w:ascii="仿宋" w:hAnsi="仿宋" w:eastAsia="仿宋" w:cs="仿宋"/>
          <w:b w:val="0"/>
          <w:bCs w:val="0"/>
          <w:kern w:val="0"/>
          <w:sz w:val="32"/>
          <w:szCs w:val="32"/>
          <w:lang w:eastAsia="zh-CN"/>
        </w:rPr>
        <w:t>自治区</w:t>
      </w:r>
      <w:r>
        <w:rPr>
          <w:rFonts w:hint="eastAsia" w:ascii="仿宋" w:hAnsi="仿宋" w:eastAsia="仿宋" w:cs="仿宋"/>
          <w:b w:val="0"/>
          <w:bCs w:val="0"/>
          <w:kern w:val="0"/>
          <w:sz w:val="32"/>
          <w:szCs w:val="32"/>
        </w:rPr>
        <w:t>互市贸易进口商品来源国优惠政策，推动扩大韩</w:t>
      </w:r>
      <w:r>
        <w:rPr>
          <w:rFonts w:hint="eastAsia" w:ascii="仿宋" w:hAnsi="仿宋" w:eastAsia="仿宋" w:cs="仿宋"/>
          <w:b w:val="0"/>
          <w:bCs w:val="0"/>
          <w:kern w:val="0"/>
          <w:sz w:val="32"/>
          <w:szCs w:val="32"/>
          <w:lang w:eastAsia="zh-CN"/>
        </w:rPr>
        <w:t>国</w:t>
      </w:r>
      <w:r>
        <w:rPr>
          <w:rFonts w:hint="eastAsia" w:ascii="仿宋" w:hAnsi="仿宋" w:eastAsia="仿宋" w:cs="仿宋"/>
          <w:b w:val="0"/>
          <w:bCs w:val="0"/>
          <w:kern w:val="0"/>
          <w:sz w:val="32"/>
          <w:szCs w:val="32"/>
        </w:rPr>
        <w:t>商品规模，拓宽边境贸易渠道。</w:t>
      </w:r>
      <w:r>
        <w:rPr>
          <w:rFonts w:hint="eastAsia" w:ascii="楷体" w:hAnsi="楷体" w:eastAsia="楷体" w:cs="楷体"/>
          <w:b w:val="0"/>
          <w:bCs w:val="0"/>
          <w:kern w:val="0"/>
          <w:sz w:val="32"/>
          <w:szCs w:val="32"/>
        </w:rPr>
        <w:t>（自治区商务厅、呼和浩特海关、满洲里海关</w:t>
      </w:r>
      <w:r>
        <w:rPr>
          <w:rFonts w:hint="eastAsia" w:ascii="楷体" w:hAnsi="楷体" w:eastAsia="楷体" w:cs="楷体"/>
          <w:b w:val="0"/>
          <w:bCs w:val="0"/>
          <w:sz w:val="32"/>
          <w:szCs w:val="32"/>
        </w:rPr>
        <w:t>按职责分工负责</w:t>
      </w:r>
      <w:r>
        <w:rPr>
          <w:rFonts w:hint="eastAsia" w:ascii="楷体" w:hAnsi="楷体" w:eastAsia="楷体" w:cs="楷体"/>
          <w:b w:val="0"/>
          <w:bCs w:val="0"/>
          <w:kern w:val="0"/>
          <w:sz w:val="32"/>
          <w:szCs w:val="32"/>
        </w:rPr>
        <w:t>）</w:t>
      </w:r>
    </w:p>
    <w:p>
      <w:pPr>
        <w:widowControl/>
        <w:spacing w:line="540" w:lineRule="exact"/>
        <w:ind w:firstLine="640" w:firstLineChars="200"/>
        <w:rPr>
          <w:rFonts w:hint="eastAsia" w:ascii="楷体" w:hAnsi="楷体" w:eastAsia="楷体" w:cs="楷体"/>
          <w:b w:val="0"/>
          <w:bCs w:val="0"/>
          <w:sz w:val="32"/>
          <w:szCs w:val="32"/>
        </w:rPr>
      </w:pPr>
      <w:r>
        <w:rPr>
          <w:rFonts w:hint="eastAsia" w:ascii="仿宋" w:hAnsi="仿宋" w:eastAsia="仿宋" w:cs="仿宋"/>
          <w:b w:val="0"/>
          <w:bCs w:val="0"/>
          <w:sz w:val="32"/>
          <w:szCs w:val="32"/>
        </w:rPr>
        <w:t>4.用足用好优惠原产地规则。</w:t>
      </w:r>
      <w:r>
        <w:rPr>
          <w:rFonts w:hint="eastAsia" w:ascii="仿宋" w:hAnsi="仿宋" w:eastAsia="仿宋" w:cs="仿宋"/>
          <w:b w:val="0"/>
          <w:bCs w:val="0"/>
          <w:kern w:val="0"/>
          <w:sz w:val="32"/>
          <w:szCs w:val="32"/>
        </w:rPr>
        <w:t>用好RCEP等自贸协定便利化措施，</w:t>
      </w:r>
      <w:r>
        <w:rPr>
          <w:rFonts w:hint="eastAsia" w:ascii="仿宋" w:hAnsi="仿宋" w:eastAsia="仿宋" w:cs="仿宋"/>
          <w:b w:val="0"/>
          <w:bCs w:val="0"/>
          <w:sz w:val="32"/>
          <w:szCs w:val="32"/>
        </w:rPr>
        <w:t>为企业提供</w:t>
      </w:r>
      <w:r>
        <w:rPr>
          <w:rFonts w:hint="eastAsia" w:ascii="仿宋" w:hAnsi="仿宋" w:eastAsia="仿宋" w:cs="仿宋"/>
          <w:b w:val="0"/>
          <w:bCs w:val="0"/>
          <w:kern w:val="0"/>
          <w:sz w:val="32"/>
          <w:szCs w:val="32"/>
        </w:rPr>
        <w:t>个性化自贸协定关税筹划</w:t>
      </w:r>
      <w:r>
        <w:rPr>
          <w:rFonts w:hint="eastAsia" w:ascii="仿宋" w:hAnsi="仿宋" w:eastAsia="仿宋" w:cs="仿宋"/>
          <w:b w:val="0"/>
          <w:bCs w:val="0"/>
          <w:sz w:val="32"/>
          <w:szCs w:val="32"/>
        </w:rPr>
        <w:t>等咨询服务；</w:t>
      </w:r>
      <w:r>
        <w:rPr>
          <w:rFonts w:hint="eastAsia" w:ascii="仿宋" w:hAnsi="仿宋" w:eastAsia="仿宋" w:cs="仿宋"/>
          <w:b w:val="0"/>
          <w:bCs w:val="0"/>
          <w:kern w:val="0"/>
          <w:sz w:val="32"/>
          <w:szCs w:val="32"/>
        </w:rPr>
        <w:t>对比RCEP和其他自贸协定下关税差异，根据商品关税优惠情况，为企业提供惠享方案，</w:t>
      </w:r>
      <w:r>
        <w:rPr>
          <w:rFonts w:hint="eastAsia" w:ascii="仿宋" w:hAnsi="仿宋" w:eastAsia="仿宋" w:cs="仿宋"/>
          <w:b w:val="0"/>
          <w:bCs w:val="0"/>
          <w:sz w:val="32"/>
          <w:szCs w:val="32"/>
        </w:rPr>
        <w:t>实现企业享受优惠关税的利益最大化。落实《中华人民共和国海关〈区域全面经济伙伴关系协定〉项下进出口货物原产地管理办法》，保障经核准出口商制度落实到位。鼓励引导企业尤其是小微企业切实用好原产地区域累积规则，为企业提供优惠原产地规则利用指导、企业原产地合规与管理等服务。</w:t>
      </w:r>
      <w:r>
        <w:rPr>
          <w:rFonts w:hint="eastAsia" w:ascii="楷体" w:hAnsi="楷体" w:eastAsia="楷体" w:cs="楷体"/>
          <w:b w:val="0"/>
          <w:bCs w:val="0"/>
          <w:sz w:val="32"/>
          <w:szCs w:val="32"/>
        </w:rPr>
        <w:t>（呼和浩特海关、满洲里海关</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自治区商务厅</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内蒙古贸促会按职责分工负责）</w:t>
      </w:r>
    </w:p>
    <w:p>
      <w:pPr>
        <w:widowControl/>
        <w:spacing w:line="540" w:lineRule="exact"/>
        <w:ind w:firstLine="640" w:firstLineChars="2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（二）提升贸易便利化水平</w:t>
      </w:r>
      <w:r>
        <w:rPr>
          <w:rFonts w:hint="eastAsia" w:ascii="楷体" w:hAnsi="楷体" w:eastAsia="楷体" w:cs="楷体"/>
          <w:b w:val="0"/>
          <w:bCs w:val="0"/>
          <w:sz w:val="32"/>
          <w:szCs w:val="32"/>
          <w:lang w:eastAsia="zh-CN"/>
        </w:rPr>
        <w:t>。</w:t>
      </w:r>
    </w:p>
    <w:p>
      <w:pPr>
        <w:spacing w:line="540" w:lineRule="exact"/>
        <w:ind w:firstLine="640" w:firstLineChars="200"/>
        <w:rPr>
          <w:rFonts w:hint="eastAsia" w:ascii="楷体" w:hAnsi="楷体" w:eastAsia="楷体" w:cs="楷体"/>
          <w:b w:val="0"/>
          <w:bCs w:val="0"/>
          <w:kern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强化惠企便利服务。</w:t>
      </w:r>
      <w:r>
        <w:rPr>
          <w:rFonts w:hint="eastAsia" w:ascii="仿宋" w:hAnsi="仿宋" w:eastAsia="仿宋" w:cs="仿宋"/>
          <w:b w:val="0"/>
          <w:bCs w:val="0"/>
          <w:kern w:val="0"/>
          <w:sz w:val="32"/>
          <w:szCs w:val="32"/>
        </w:rPr>
        <w:t>推行政务服务事项“不见面”办理，引导企业通过网络平台办理海关业务。加快推广“无纸化申报+智能审核+自助打印”的原产地证书审签模式，提升原产地签证便利化水平。强化通关政策培训，确保守法合规企业通关便利，以通关便利化优化营商环境。</w:t>
      </w:r>
      <w:r>
        <w:rPr>
          <w:rFonts w:hint="eastAsia" w:ascii="楷体" w:hAnsi="楷体" w:eastAsia="楷体" w:cs="楷体"/>
          <w:b w:val="0"/>
          <w:bCs w:val="0"/>
          <w:kern w:val="0"/>
          <w:sz w:val="32"/>
          <w:szCs w:val="32"/>
        </w:rPr>
        <w:t>（呼和浩特海关、满洲里海关</w:t>
      </w: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rPr>
        <w:t>内蒙古贸促会</w:t>
      </w:r>
      <w:r>
        <w:rPr>
          <w:rFonts w:hint="eastAsia" w:ascii="楷体" w:hAnsi="楷体" w:eastAsia="楷体" w:cs="楷体"/>
          <w:b w:val="0"/>
          <w:bCs w:val="0"/>
          <w:sz w:val="32"/>
          <w:szCs w:val="32"/>
        </w:rPr>
        <w:t>按职责分工负责</w:t>
      </w:r>
      <w:r>
        <w:rPr>
          <w:rFonts w:hint="eastAsia" w:ascii="楷体" w:hAnsi="楷体" w:eastAsia="楷体" w:cs="楷体"/>
          <w:b w:val="0"/>
          <w:bCs w:val="0"/>
          <w:kern w:val="0"/>
          <w:sz w:val="32"/>
          <w:szCs w:val="32"/>
        </w:rPr>
        <w:t>）</w:t>
      </w:r>
    </w:p>
    <w:p>
      <w:pPr>
        <w:widowControl/>
        <w:spacing w:line="540" w:lineRule="exact"/>
        <w:ind w:firstLine="640" w:firstLineChars="200"/>
        <w:rPr>
          <w:rFonts w:hint="eastAsia" w:ascii="楷体" w:hAnsi="楷体" w:eastAsia="楷体" w:cs="楷体"/>
          <w:b w:val="0"/>
          <w:bCs w:val="0"/>
          <w:kern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加强贸易通道建设。畅通东北陆海新通道，加快推动白音郭勒至巴彦乌拉至大板铁路建设。</w:t>
      </w:r>
      <w:r>
        <w:rPr>
          <w:rFonts w:hint="eastAsia" w:ascii="仿宋" w:hAnsi="仿宋" w:eastAsia="仿宋" w:cs="仿宋"/>
          <w:b w:val="0"/>
          <w:bCs w:val="0"/>
          <w:kern w:val="0"/>
          <w:sz w:val="32"/>
          <w:szCs w:val="32"/>
        </w:rPr>
        <w:t>畅通连接俄蒙、面向日韩的陆海联运通道，加强与天津、曹妃甸、锦州、烟台等港口协同。</w:t>
      </w:r>
      <w:r>
        <w:rPr>
          <w:rFonts w:hint="eastAsia" w:ascii="仿宋" w:hAnsi="仿宋" w:eastAsia="仿宋" w:cs="仿宋"/>
          <w:b w:val="0"/>
          <w:bCs w:val="0"/>
          <w:sz w:val="32"/>
          <w:szCs w:val="32"/>
        </w:rPr>
        <w:t>推进融入国家西部陆海新通道建设，形成支撑全域开放、更为多元的通道体系。加强东西部盟市间的交通基础设施联通，着力构建完善的交通走廊。推进集宁至二连浩特铁路线扩能改造、集宁至通辽电气化改造工程等运输干线项目建设，以呼和浩特</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、包头</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和鄂尔多斯</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等为节点，提升综合交通枢纽功能。</w:t>
      </w:r>
      <w:r>
        <w:rPr>
          <w:rFonts w:hint="eastAsia" w:ascii="楷体" w:hAnsi="楷体" w:eastAsia="楷体" w:cs="楷体"/>
          <w:b w:val="0"/>
          <w:bCs w:val="0"/>
          <w:kern w:val="0"/>
          <w:sz w:val="32"/>
          <w:szCs w:val="32"/>
        </w:rPr>
        <w:t>（自治区发展改革委、交通</w:t>
      </w:r>
      <w:r>
        <w:rPr>
          <w:rFonts w:hint="eastAsia" w:ascii="楷体" w:hAnsi="楷体" w:eastAsia="楷体" w:cs="楷体"/>
          <w:b w:val="0"/>
          <w:bCs w:val="0"/>
          <w:kern w:val="0"/>
          <w:sz w:val="32"/>
          <w:szCs w:val="32"/>
          <w:lang w:eastAsia="zh-CN"/>
        </w:rPr>
        <w:t>运输</w:t>
      </w:r>
      <w:r>
        <w:rPr>
          <w:rFonts w:hint="eastAsia" w:ascii="楷体" w:hAnsi="楷体" w:eastAsia="楷体" w:cs="楷体"/>
          <w:b w:val="0"/>
          <w:bCs w:val="0"/>
          <w:kern w:val="0"/>
          <w:sz w:val="32"/>
          <w:szCs w:val="32"/>
        </w:rPr>
        <w:t>厅、商务厅</w:t>
      </w:r>
      <w:r>
        <w:rPr>
          <w:rFonts w:hint="eastAsia" w:ascii="仿宋" w:hAnsi="仿宋" w:eastAsia="仿宋" w:cs="仿宋"/>
          <w:b w:val="0"/>
          <w:bCs w:val="0"/>
          <w:kern w:val="0"/>
          <w:sz w:val="32"/>
          <w:szCs w:val="32"/>
        </w:rPr>
        <w:t>〔</w:t>
      </w:r>
      <w:r>
        <w:rPr>
          <w:rFonts w:hint="eastAsia" w:ascii="楷体" w:hAnsi="楷体" w:eastAsia="楷体" w:cs="楷体"/>
          <w:b w:val="0"/>
          <w:bCs w:val="0"/>
          <w:kern w:val="0"/>
          <w:sz w:val="32"/>
          <w:szCs w:val="32"/>
        </w:rPr>
        <w:t>口岸办</w:t>
      </w:r>
      <w:r>
        <w:rPr>
          <w:rFonts w:hint="eastAsia" w:ascii="仿宋" w:hAnsi="仿宋" w:eastAsia="仿宋" w:cs="仿宋"/>
          <w:b w:val="0"/>
          <w:bCs w:val="0"/>
          <w:kern w:val="0"/>
          <w:sz w:val="32"/>
          <w:szCs w:val="32"/>
        </w:rPr>
        <w:t>〕</w:t>
      </w:r>
      <w:r>
        <w:rPr>
          <w:rFonts w:hint="eastAsia" w:ascii="楷体" w:hAnsi="楷体" w:eastAsia="楷体" w:cs="楷体"/>
          <w:b w:val="0"/>
          <w:bCs w:val="0"/>
          <w:kern w:val="0"/>
          <w:sz w:val="32"/>
          <w:szCs w:val="32"/>
        </w:rPr>
        <w:t>，锡林郭勒盟行</w:t>
      </w:r>
      <w:r>
        <w:rPr>
          <w:rFonts w:hint="eastAsia" w:ascii="楷体" w:hAnsi="楷体" w:eastAsia="楷体" w:cs="楷体"/>
          <w:b w:val="0"/>
          <w:bCs w:val="0"/>
          <w:kern w:val="0"/>
          <w:sz w:val="32"/>
          <w:szCs w:val="32"/>
          <w:lang w:eastAsia="zh-CN"/>
        </w:rPr>
        <w:t>政公</w:t>
      </w:r>
      <w:r>
        <w:rPr>
          <w:rFonts w:hint="eastAsia" w:ascii="楷体" w:hAnsi="楷体" w:eastAsia="楷体" w:cs="楷体"/>
          <w:b w:val="0"/>
          <w:bCs w:val="0"/>
          <w:kern w:val="0"/>
          <w:sz w:val="32"/>
          <w:szCs w:val="32"/>
        </w:rPr>
        <w:t>署</w:t>
      </w:r>
      <w:r>
        <w:rPr>
          <w:rFonts w:hint="eastAsia" w:ascii="楷体" w:hAnsi="楷体" w:eastAsia="楷体" w:cs="楷体"/>
          <w:b w:val="0"/>
          <w:bCs w:val="0"/>
          <w:sz w:val="32"/>
          <w:szCs w:val="32"/>
        </w:rPr>
        <w:t>按职责分工负责</w:t>
      </w:r>
      <w:r>
        <w:rPr>
          <w:rFonts w:hint="eastAsia" w:ascii="楷体" w:hAnsi="楷体" w:eastAsia="楷体" w:cs="楷体"/>
          <w:b w:val="0"/>
          <w:bCs w:val="0"/>
          <w:kern w:val="0"/>
          <w:sz w:val="32"/>
          <w:szCs w:val="32"/>
        </w:rPr>
        <w:t>）</w:t>
      </w:r>
    </w:p>
    <w:p>
      <w:pPr>
        <w:widowControl/>
        <w:spacing w:line="540" w:lineRule="exact"/>
        <w:ind w:firstLine="640" w:firstLineChars="2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（三）推进服务贸易发展</w:t>
      </w:r>
      <w:r>
        <w:rPr>
          <w:rFonts w:hint="eastAsia" w:ascii="楷体" w:hAnsi="楷体" w:eastAsia="楷体" w:cs="楷体"/>
          <w:b w:val="0"/>
          <w:bCs w:val="0"/>
          <w:sz w:val="32"/>
          <w:szCs w:val="32"/>
          <w:lang w:eastAsia="zh-CN"/>
        </w:rPr>
        <w:t>。</w:t>
      </w:r>
    </w:p>
    <w:p>
      <w:pPr>
        <w:widowControl/>
        <w:spacing w:line="540" w:lineRule="exact"/>
        <w:ind w:firstLine="640" w:firstLineChars="200"/>
        <w:rPr>
          <w:rFonts w:hint="eastAsia" w:ascii="楷体" w:hAnsi="楷体" w:eastAsia="楷体" w:cs="楷体"/>
          <w:b w:val="0"/>
          <w:bCs w:val="0"/>
          <w:kern w:val="0"/>
          <w:sz w:val="32"/>
          <w:szCs w:val="32"/>
        </w:rPr>
      </w:pPr>
      <w:r>
        <w:rPr>
          <w:rFonts w:hint="eastAsia" w:ascii="仿宋" w:hAnsi="仿宋" w:eastAsia="仿宋" w:cs="仿宋"/>
          <w:b w:val="0"/>
          <w:bCs w:val="0"/>
          <w:sz w:val="32"/>
          <w:szCs w:val="32"/>
        </w:rPr>
        <w:t>7.挖掘服务贸易潜力。</w:t>
      </w:r>
      <w:r>
        <w:rPr>
          <w:rFonts w:hint="eastAsia" w:ascii="仿宋" w:hAnsi="仿宋" w:eastAsia="仿宋" w:cs="仿宋"/>
          <w:b w:val="0"/>
          <w:bCs w:val="0"/>
          <w:kern w:val="0"/>
          <w:sz w:val="32"/>
          <w:szCs w:val="32"/>
        </w:rPr>
        <w:t>运用RCEP服务贸易规则，为企业开展服务贸易提供信息与咨询服务。加强与日韩在制造业研发设计、电子商务、商贸会展、文化旅游、中医药等领域</w:t>
      </w:r>
      <w:r>
        <w:rPr>
          <w:rFonts w:hint="eastAsia" w:ascii="仿宋" w:hAnsi="仿宋" w:eastAsia="仿宋" w:cs="仿宋"/>
          <w:b w:val="0"/>
          <w:bCs w:val="0"/>
          <w:kern w:val="0"/>
          <w:sz w:val="32"/>
          <w:szCs w:val="32"/>
          <w:lang w:eastAsia="zh-CN"/>
        </w:rPr>
        <w:t>的</w:t>
      </w:r>
      <w:r>
        <w:rPr>
          <w:rFonts w:hint="eastAsia" w:ascii="仿宋" w:hAnsi="仿宋" w:eastAsia="仿宋" w:cs="仿宋"/>
          <w:b w:val="0"/>
          <w:bCs w:val="0"/>
          <w:kern w:val="0"/>
          <w:sz w:val="32"/>
          <w:szCs w:val="32"/>
          <w:lang w:val="en"/>
        </w:rPr>
        <w:t>交流</w:t>
      </w:r>
      <w:r>
        <w:rPr>
          <w:rFonts w:hint="eastAsia" w:ascii="仿宋" w:hAnsi="仿宋" w:eastAsia="仿宋" w:cs="仿宋"/>
          <w:b w:val="0"/>
          <w:bCs w:val="0"/>
          <w:kern w:val="0"/>
          <w:sz w:val="32"/>
          <w:szCs w:val="32"/>
        </w:rPr>
        <w:t>合作。组织企业参加中国（上海）国际技术进出口交易会、中国国际服务贸易交易会、中国国际数字和软件服务交易会等国家级展会。</w:t>
      </w:r>
      <w:r>
        <w:rPr>
          <w:rFonts w:hint="eastAsia" w:ascii="楷体" w:hAnsi="楷体" w:eastAsia="楷体" w:cs="楷体"/>
          <w:b w:val="0"/>
          <w:bCs w:val="0"/>
          <w:kern w:val="0"/>
          <w:sz w:val="32"/>
          <w:szCs w:val="32"/>
        </w:rPr>
        <w:t>（自治区商务厅、工业和信息化厅、文化和旅游厅、卫生健康委</w:t>
      </w: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rPr>
        <w:t>党委宣传部</w:t>
      </w: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rPr>
        <w:t>内蒙古贸促会</w:t>
      </w:r>
      <w:r>
        <w:rPr>
          <w:rFonts w:hint="eastAsia" w:ascii="楷体" w:hAnsi="楷体" w:eastAsia="楷体" w:cs="楷体"/>
          <w:b w:val="0"/>
          <w:bCs w:val="0"/>
          <w:sz w:val="32"/>
          <w:szCs w:val="32"/>
        </w:rPr>
        <w:t>按职责分工负责</w:t>
      </w:r>
      <w:r>
        <w:rPr>
          <w:rFonts w:hint="eastAsia" w:ascii="楷体" w:hAnsi="楷体" w:eastAsia="楷体" w:cs="楷体"/>
          <w:b w:val="0"/>
          <w:bCs w:val="0"/>
          <w:kern w:val="0"/>
          <w:sz w:val="32"/>
          <w:szCs w:val="32"/>
        </w:rPr>
        <w:t>）</w:t>
      </w:r>
    </w:p>
    <w:p>
      <w:pPr>
        <w:pStyle w:val="4"/>
        <w:spacing w:line="540" w:lineRule="exact"/>
        <w:ind w:firstLine="480" w:firstLineChars="150"/>
        <w:rPr>
          <w:rFonts w:hint="eastAsia" w:ascii="楷体" w:hAnsi="楷体" w:eastAsia="楷体" w:cs="楷体"/>
          <w:b w:val="0"/>
          <w:bCs w:val="0"/>
          <w:kern w:val="2"/>
          <w:sz w:val="32"/>
          <w:szCs w:val="32"/>
          <w:lang w:eastAsia="zh-CN"/>
        </w:rPr>
      </w:pPr>
      <w:r>
        <w:rPr>
          <w:rFonts w:hint="eastAsia" w:ascii="楷体" w:hAnsi="楷体" w:eastAsia="楷体" w:cs="楷体"/>
          <w:b w:val="0"/>
          <w:bCs w:val="0"/>
          <w:kern w:val="2"/>
          <w:sz w:val="32"/>
          <w:szCs w:val="32"/>
        </w:rPr>
        <w:t>（四）深化双向投资合作</w:t>
      </w:r>
      <w:r>
        <w:rPr>
          <w:rFonts w:hint="eastAsia" w:ascii="楷体" w:hAnsi="楷体" w:eastAsia="楷体" w:cs="楷体"/>
          <w:b w:val="0"/>
          <w:bCs w:val="0"/>
          <w:kern w:val="2"/>
          <w:sz w:val="32"/>
          <w:szCs w:val="32"/>
          <w:lang w:eastAsia="zh-CN"/>
        </w:rPr>
        <w:t>。</w:t>
      </w:r>
    </w:p>
    <w:p>
      <w:pPr>
        <w:pStyle w:val="4"/>
        <w:spacing w:line="540" w:lineRule="exact"/>
        <w:ind w:firstLine="640" w:firstLineChars="200"/>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8.定向化开展招商引资。以“补链延链强链”为导向，建立针对日韩两国的外资招商项目库和企业库，三年内孵化推出10个“补短板拓招商”重点合作项目。探索建立常态化委托招商合作机制，鼓励发展市场化、专业化的中介招商、委托招商。</w:t>
      </w:r>
      <w:r>
        <w:rPr>
          <w:rFonts w:hint="eastAsia" w:ascii="仿宋" w:hAnsi="仿宋" w:eastAsia="仿宋" w:cs="仿宋"/>
          <w:b w:val="0"/>
          <w:bCs w:val="0"/>
          <w:sz w:val="32"/>
          <w:szCs w:val="32"/>
        </w:rPr>
        <w:t>全方位提升中国</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蒙古国博览会经贸合作平台作用，注入向北开放新内涵，推动形成致力于促进东北亚共同繁荣的重要开放合作平台。视</w:t>
      </w:r>
      <w:r>
        <w:rPr>
          <w:rFonts w:hint="eastAsia" w:ascii="仿宋" w:hAnsi="仿宋" w:eastAsia="仿宋" w:cs="仿宋"/>
          <w:b w:val="0"/>
          <w:bCs w:val="0"/>
          <w:sz w:val="32"/>
          <w:szCs w:val="32"/>
          <w:lang w:eastAsia="zh-CN"/>
        </w:rPr>
        <w:t>新冠肺炎</w:t>
      </w:r>
      <w:r>
        <w:rPr>
          <w:rFonts w:hint="eastAsia" w:ascii="仿宋" w:hAnsi="仿宋" w:eastAsia="仿宋" w:cs="仿宋"/>
          <w:b w:val="0"/>
          <w:bCs w:val="0"/>
          <w:sz w:val="32"/>
          <w:szCs w:val="32"/>
        </w:rPr>
        <w:t>疫情形势，在条件允许的情况下，每年在日韩不同地区举办中国内蒙古名优产品展览会及大型经贸交流活动，</w:t>
      </w:r>
      <w:r>
        <w:rPr>
          <w:rFonts w:hint="eastAsia" w:ascii="仿宋" w:hAnsi="仿宋" w:eastAsia="仿宋" w:cs="仿宋"/>
          <w:b w:val="0"/>
          <w:bCs w:val="0"/>
          <w:kern w:val="2"/>
          <w:sz w:val="32"/>
          <w:szCs w:val="32"/>
        </w:rPr>
        <w:t>面向日本30家世界500强企业和韩国前30位大企业探索举办“日韩跨国公司专场招商峰会”，提高</w:t>
      </w:r>
      <w:r>
        <w:rPr>
          <w:rFonts w:hint="eastAsia" w:ascii="仿宋" w:hAnsi="仿宋" w:eastAsia="仿宋" w:cs="仿宋"/>
          <w:b w:val="0"/>
          <w:bCs w:val="0"/>
          <w:kern w:val="2"/>
          <w:sz w:val="32"/>
          <w:szCs w:val="32"/>
          <w:lang w:eastAsia="zh-CN"/>
        </w:rPr>
        <w:t>内蒙古</w:t>
      </w:r>
      <w:r>
        <w:rPr>
          <w:rFonts w:hint="eastAsia" w:ascii="仿宋" w:hAnsi="仿宋" w:eastAsia="仿宋" w:cs="仿宋"/>
          <w:b w:val="0"/>
          <w:bCs w:val="0"/>
          <w:kern w:val="2"/>
          <w:sz w:val="32"/>
          <w:szCs w:val="32"/>
        </w:rPr>
        <w:t>在日韩政商界</w:t>
      </w:r>
      <w:r>
        <w:rPr>
          <w:rFonts w:hint="eastAsia" w:ascii="仿宋" w:hAnsi="仿宋" w:eastAsia="仿宋" w:cs="仿宋"/>
          <w:b w:val="0"/>
          <w:bCs w:val="0"/>
          <w:kern w:val="2"/>
          <w:sz w:val="32"/>
          <w:szCs w:val="32"/>
          <w:lang w:eastAsia="zh-CN"/>
        </w:rPr>
        <w:t>的</w:t>
      </w:r>
      <w:r>
        <w:rPr>
          <w:rFonts w:hint="eastAsia" w:ascii="仿宋" w:hAnsi="仿宋" w:eastAsia="仿宋" w:cs="仿宋"/>
          <w:b w:val="0"/>
          <w:bCs w:val="0"/>
          <w:kern w:val="2"/>
          <w:sz w:val="32"/>
          <w:szCs w:val="32"/>
        </w:rPr>
        <w:t>知名度，宣传推介</w:t>
      </w:r>
      <w:r>
        <w:rPr>
          <w:rFonts w:hint="eastAsia" w:ascii="仿宋" w:hAnsi="仿宋" w:eastAsia="仿宋" w:cs="仿宋"/>
          <w:b w:val="0"/>
          <w:bCs w:val="0"/>
          <w:kern w:val="2"/>
          <w:sz w:val="32"/>
          <w:szCs w:val="32"/>
          <w:lang w:eastAsia="zh-CN"/>
        </w:rPr>
        <w:t>自治区</w:t>
      </w:r>
      <w:r>
        <w:rPr>
          <w:rFonts w:hint="eastAsia" w:ascii="仿宋" w:hAnsi="仿宋" w:eastAsia="仿宋" w:cs="仿宋"/>
          <w:b w:val="0"/>
          <w:bCs w:val="0"/>
          <w:kern w:val="2"/>
          <w:sz w:val="32"/>
          <w:szCs w:val="32"/>
        </w:rPr>
        <w:t>特色优势产品和招商引资政策，不断拓宽贸易投资合作领域。</w:t>
      </w:r>
      <w:r>
        <w:rPr>
          <w:rFonts w:hint="eastAsia" w:ascii="仿宋" w:hAnsi="仿宋" w:eastAsia="仿宋" w:cs="仿宋"/>
          <w:b w:val="0"/>
          <w:bCs w:val="0"/>
          <w:sz w:val="32"/>
          <w:szCs w:val="32"/>
        </w:rPr>
        <w:t>在韩国首尔举办中国内蒙古羊绒羊毛展览会，帮助羊绒企业扩大国际影响力和竞争力，加快羊绒产业国际化、品牌化进程。探索中日健康养老领域合作，举办中国国际康养产业发展高峰论坛乌兰察布峰会和通辽峰会，邀请日本卫生健康养老领域专家学者出席并分享日本康养实践经验，探索合力发展智慧医疗健康产业。</w:t>
      </w:r>
      <w:r>
        <w:rPr>
          <w:rFonts w:hint="eastAsia" w:ascii="楷体" w:hAnsi="楷体" w:eastAsia="楷体" w:cs="楷体"/>
          <w:b w:val="0"/>
          <w:bCs w:val="0"/>
          <w:kern w:val="2"/>
          <w:sz w:val="32"/>
          <w:szCs w:val="32"/>
        </w:rPr>
        <w:t>（自治区商务厅、党委外事办</w:t>
      </w:r>
      <w:r>
        <w:rPr>
          <w:rFonts w:hint="eastAsia" w:ascii="楷体" w:hAnsi="楷体" w:eastAsia="楷体" w:cs="楷体"/>
          <w:b w:val="0"/>
          <w:bCs w:val="0"/>
          <w:kern w:val="2"/>
          <w:sz w:val="32"/>
          <w:szCs w:val="32"/>
          <w:lang w:eastAsia="zh-CN"/>
        </w:rPr>
        <w:t>、</w:t>
      </w:r>
      <w:r>
        <w:rPr>
          <w:rFonts w:hint="eastAsia" w:ascii="楷体" w:hAnsi="楷体" w:eastAsia="楷体" w:cs="楷体"/>
          <w:b w:val="0"/>
          <w:bCs w:val="0"/>
          <w:kern w:val="2"/>
          <w:sz w:val="32"/>
          <w:szCs w:val="32"/>
        </w:rPr>
        <w:t>工商联，内蒙古贸促会按职责分工负责）</w:t>
      </w:r>
    </w:p>
    <w:p>
      <w:pPr>
        <w:pStyle w:val="4"/>
        <w:spacing w:line="540" w:lineRule="exact"/>
        <w:ind w:firstLine="636" w:firstLineChars="199"/>
        <w:rPr>
          <w:rFonts w:hint="eastAsia" w:ascii="楷体" w:hAnsi="楷体" w:eastAsia="楷体" w:cs="楷体"/>
          <w:b w:val="0"/>
          <w:bCs w:val="0"/>
          <w:kern w:val="2"/>
          <w:sz w:val="32"/>
          <w:szCs w:val="32"/>
        </w:rPr>
      </w:pPr>
      <w:r>
        <w:rPr>
          <w:rFonts w:hint="eastAsia" w:ascii="仿宋" w:hAnsi="仿宋" w:eastAsia="仿宋" w:cs="仿宋"/>
          <w:b w:val="0"/>
          <w:bCs w:val="0"/>
          <w:kern w:val="2"/>
          <w:sz w:val="32"/>
          <w:szCs w:val="32"/>
        </w:rPr>
        <w:t>9.加大高端产业招引力度。关注日韩等国知名跨国企业的投资布局和投资动向，以日本关东、关西以及中小企业聚集区为重点，聚焦行业领军企业和技术先进型中小企业，加大对日韩在新能源、高端装备制造、生态环境治理、节能环保、汽车、半导体材料及设备、家电制造、现代农牧业、生物医药、健康养老、文化旅游、智慧物流、数字经济等领域的招商引资力度，开展新一代信息技术、高端装备、高端化工、新能源新材料、能源资源利用等产业靶向招商。加快推进与日韩医药物流、消毒中心、社区养老服务项目合作，引进特色康养产品制造项目。</w:t>
      </w:r>
      <w:r>
        <w:rPr>
          <w:rFonts w:hint="eastAsia" w:ascii="楷体" w:hAnsi="楷体" w:eastAsia="楷体" w:cs="楷体"/>
          <w:b w:val="0"/>
          <w:bCs w:val="0"/>
          <w:kern w:val="2"/>
          <w:sz w:val="32"/>
          <w:szCs w:val="32"/>
        </w:rPr>
        <w:t>（自治区商务厅、</w:t>
      </w:r>
      <w:r>
        <w:rPr>
          <w:rFonts w:hint="eastAsia" w:ascii="楷体" w:hAnsi="楷体" w:eastAsia="楷体" w:cs="楷体"/>
          <w:b w:val="0"/>
          <w:bCs w:val="0"/>
          <w:sz w:val="32"/>
          <w:szCs w:val="32"/>
        </w:rPr>
        <w:t>工业和信息化厅</w:t>
      </w:r>
      <w:r>
        <w:rPr>
          <w:rFonts w:hint="eastAsia" w:ascii="楷体" w:hAnsi="楷体" w:eastAsia="楷体" w:cs="楷体"/>
          <w:b w:val="0"/>
          <w:bCs w:val="0"/>
          <w:kern w:val="2"/>
          <w:sz w:val="32"/>
          <w:szCs w:val="32"/>
        </w:rPr>
        <w:t>、民政厅、卫生健康委，内蒙古贸促会按职责分工负责）</w:t>
      </w:r>
    </w:p>
    <w:p>
      <w:pPr>
        <w:pStyle w:val="4"/>
        <w:spacing w:line="540" w:lineRule="exact"/>
        <w:ind w:firstLine="636" w:firstLineChars="199"/>
        <w:rPr>
          <w:rFonts w:hint="eastAsia" w:ascii="楷体" w:hAnsi="楷体" w:eastAsia="楷体" w:cs="楷体"/>
          <w:b w:val="0"/>
          <w:bCs w:val="0"/>
          <w:kern w:val="2"/>
          <w:sz w:val="32"/>
          <w:szCs w:val="32"/>
        </w:rPr>
      </w:pPr>
      <w:r>
        <w:rPr>
          <w:rFonts w:hint="eastAsia" w:ascii="仿宋" w:hAnsi="仿宋" w:eastAsia="仿宋" w:cs="仿宋"/>
          <w:b w:val="0"/>
          <w:bCs w:val="0"/>
          <w:kern w:val="2"/>
          <w:sz w:val="32"/>
          <w:szCs w:val="32"/>
        </w:rPr>
        <w:t>10.借助商协会拓宽招引渠道。</w:t>
      </w:r>
      <w:r>
        <w:rPr>
          <w:rFonts w:hint="eastAsia" w:ascii="仿宋" w:hAnsi="仿宋" w:eastAsia="仿宋" w:cs="仿宋"/>
          <w:b w:val="0"/>
          <w:bCs w:val="0"/>
          <w:sz w:val="32"/>
          <w:szCs w:val="32"/>
        </w:rPr>
        <w:t>在</w:t>
      </w:r>
      <w:r>
        <w:rPr>
          <w:rFonts w:hint="eastAsia" w:ascii="仿宋" w:hAnsi="仿宋" w:eastAsia="仿宋" w:cs="仿宋"/>
          <w:b w:val="0"/>
          <w:bCs w:val="0"/>
          <w:sz w:val="32"/>
          <w:szCs w:val="32"/>
          <w:lang w:eastAsia="zh-CN"/>
        </w:rPr>
        <w:t>新冠肺炎</w:t>
      </w:r>
      <w:r>
        <w:rPr>
          <w:rFonts w:hint="eastAsia" w:ascii="仿宋" w:hAnsi="仿宋" w:eastAsia="仿宋" w:cs="仿宋"/>
          <w:b w:val="0"/>
          <w:bCs w:val="0"/>
          <w:sz w:val="32"/>
          <w:szCs w:val="32"/>
        </w:rPr>
        <w:t>疫情</w:t>
      </w:r>
      <w:r>
        <w:rPr>
          <w:rFonts w:hint="eastAsia" w:ascii="仿宋" w:hAnsi="仿宋" w:eastAsia="仿宋" w:cs="仿宋"/>
          <w:b w:val="0"/>
          <w:bCs w:val="0"/>
          <w:sz w:val="32"/>
          <w:szCs w:val="32"/>
          <w:lang w:eastAsia="zh-CN"/>
        </w:rPr>
        <w:t>防控</w:t>
      </w:r>
      <w:r>
        <w:rPr>
          <w:rFonts w:hint="eastAsia" w:ascii="仿宋" w:hAnsi="仿宋" w:eastAsia="仿宋" w:cs="仿宋"/>
          <w:b w:val="0"/>
          <w:bCs w:val="0"/>
          <w:sz w:val="32"/>
          <w:szCs w:val="32"/>
        </w:rPr>
        <w:t>常态化情况下，</w:t>
      </w:r>
      <w:r>
        <w:rPr>
          <w:rFonts w:hint="eastAsia" w:ascii="仿宋" w:hAnsi="仿宋" w:eastAsia="仿宋" w:cs="仿宋"/>
          <w:b w:val="0"/>
          <w:bCs w:val="0"/>
          <w:kern w:val="2"/>
          <w:sz w:val="32"/>
          <w:szCs w:val="32"/>
        </w:rPr>
        <w:t>通过线上交流促进活动，</w:t>
      </w:r>
      <w:r>
        <w:rPr>
          <w:rFonts w:hint="eastAsia" w:ascii="仿宋" w:hAnsi="仿宋" w:eastAsia="仿宋" w:cs="仿宋"/>
          <w:b w:val="0"/>
          <w:bCs w:val="0"/>
          <w:sz w:val="32"/>
          <w:szCs w:val="32"/>
        </w:rPr>
        <w:t>重点加强与日本贸易振兴机构、日中经济协会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大韩贸易投资振兴公社、韩国贸易协会及上述机构驻华代表处的沟通交流，定期推送</w:t>
      </w:r>
      <w:r>
        <w:rPr>
          <w:rFonts w:hint="eastAsia" w:ascii="仿宋" w:hAnsi="仿宋" w:eastAsia="仿宋" w:cs="仿宋"/>
          <w:b w:val="0"/>
          <w:bCs w:val="0"/>
          <w:sz w:val="32"/>
          <w:szCs w:val="32"/>
          <w:lang w:eastAsia="zh-CN"/>
        </w:rPr>
        <w:t>自治区</w:t>
      </w:r>
      <w:r>
        <w:rPr>
          <w:rFonts w:hint="eastAsia" w:ascii="仿宋" w:hAnsi="仿宋" w:eastAsia="仿宋" w:cs="仿宋"/>
          <w:b w:val="0"/>
          <w:bCs w:val="0"/>
          <w:sz w:val="32"/>
          <w:szCs w:val="32"/>
        </w:rPr>
        <w:t>投资政策和项目信息，举办商务考察访问活动。通过</w:t>
      </w:r>
      <w:r>
        <w:rPr>
          <w:rFonts w:hint="eastAsia" w:ascii="仿宋" w:hAnsi="仿宋" w:eastAsia="仿宋" w:cs="仿宋"/>
          <w:b w:val="0"/>
          <w:bCs w:val="0"/>
          <w:kern w:val="2"/>
          <w:sz w:val="32"/>
          <w:szCs w:val="32"/>
        </w:rPr>
        <w:t>日韩企业商协会、日韩内蒙古商会、日本北海道中日友好协会等</w:t>
      </w:r>
      <w:r>
        <w:rPr>
          <w:rFonts w:hint="eastAsia" w:ascii="仿宋" w:hAnsi="仿宋" w:eastAsia="仿宋" w:cs="仿宋"/>
          <w:b w:val="0"/>
          <w:bCs w:val="0"/>
          <w:sz w:val="32"/>
          <w:szCs w:val="32"/>
        </w:rPr>
        <w:t>加强</w:t>
      </w:r>
      <w:r>
        <w:rPr>
          <w:rFonts w:hint="eastAsia" w:ascii="仿宋" w:hAnsi="仿宋" w:eastAsia="仿宋" w:cs="仿宋"/>
          <w:b w:val="0"/>
          <w:bCs w:val="0"/>
          <w:kern w:val="2"/>
          <w:sz w:val="32"/>
          <w:szCs w:val="32"/>
        </w:rPr>
        <w:t>与日韩企业的交流沟通和经贸互动。</w:t>
      </w:r>
      <w:r>
        <w:rPr>
          <w:rFonts w:hint="eastAsia" w:ascii="楷体" w:hAnsi="楷体" w:eastAsia="楷体" w:cs="楷体"/>
          <w:b w:val="0"/>
          <w:bCs w:val="0"/>
          <w:sz w:val="32"/>
          <w:szCs w:val="32"/>
        </w:rPr>
        <w:t>（自治区商务厅</w:t>
      </w:r>
      <w:r>
        <w:rPr>
          <w:rFonts w:hint="eastAsia" w:ascii="楷体" w:hAnsi="楷体" w:eastAsia="楷体" w:cs="楷体"/>
          <w:b w:val="0"/>
          <w:bCs w:val="0"/>
          <w:kern w:val="2"/>
          <w:sz w:val="32"/>
          <w:szCs w:val="32"/>
          <w:lang w:eastAsia="zh-CN"/>
        </w:rPr>
        <w:t>、</w:t>
      </w:r>
      <w:r>
        <w:rPr>
          <w:rFonts w:hint="eastAsia" w:ascii="楷体" w:hAnsi="楷体" w:eastAsia="楷体" w:cs="楷体"/>
          <w:b w:val="0"/>
          <w:bCs w:val="0"/>
          <w:kern w:val="2"/>
          <w:sz w:val="32"/>
          <w:szCs w:val="32"/>
        </w:rPr>
        <w:t>内蒙古贸促会按职责分工负责</w:t>
      </w:r>
      <w:r>
        <w:rPr>
          <w:rFonts w:hint="eastAsia" w:ascii="楷体" w:hAnsi="楷体" w:eastAsia="楷体" w:cs="楷体"/>
          <w:b w:val="0"/>
          <w:bCs w:val="0"/>
          <w:sz w:val="32"/>
          <w:szCs w:val="32"/>
        </w:rPr>
        <w:t>）</w:t>
      </w:r>
    </w:p>
    <w:p>
      <w:pPr>
        <w:pStyle w:val="4"/>
        <w:spacing w:line="540" w:lineRule="exact"/>
        <w:ind w:firstLine="636" w:firstLineChars="199"/>
        <w:rPr>
          <w:rFonts w:hint="eastAsia" w:ascii="仿宋" w:hAnsi="仿宋" w:eastAsia="仿宋" w:cs="仿宋"/>
          <w:b w:val="0"/>
          <w:bCs w:val="0"/>
          <w:sz w:val="32"/>
          <w:szCs w:val="32"/>
        </w:rPr>
      </w:pPr>
      <w:r>
        <w:rPr>
          <w:rFonts w:hint="eastAsia" w:ascii="仿宋" w:hAnsi="仿宋" w:eastAsia="仿宋" w:cs="仿宋"/>
          <w:b w:val="0"/>
          <w:bCs w:val="0"/>
          <w:kern w:val="2"/>
          <w:sz w:val="32"/>
          <w:szCs w:val="32"/>
        </w:rPr>
        <w:t>11.稳步推进对外投资合作。</w:t>
      </w:r>
      <w:r>
        <w:rPr>
          <w:rFonts w:hint="eastAsia" w:ascii="仿宋" w:hAnsi="仿宋" w:eastAsia="仿宋" w:cs="仿宋"/>
          <w:b w:val="0"/>
          <w:bCs w:val="0"/>
          <w:sz w:val="32"/>
          <w:szCs w:val="32"/>
        </w:rPr>
        <w:t>发挥我区资源和产业优势，在乳制品等方面加强与日韩技术研究合作，鼓励伊利、蒙牛、金河生物等企业加速国际化进程，优化境外投资产业布局，参与东北亚国际产能合作。借助商务部《对外投资合作国别（地区）指南》、贸促会《企业对外投资国别（地区）营商环境指南》等政策工具，更加精准有效</w:t>
      </w:r>
      <w:r>
        <w:rPr>
          <w:rFonts w:hint="eastAsia" w:ascii="仿宋" w:hAnsi="仿宋" w:eastAsia="仿宋" w:cs="仿宋"/>
          <w:b w:val="0"/>
          <w:bCs w:val="0"/>
          <w:sz w:val="32"/>
          <w:szCs w:val="32"/>
          <w:lang w:eastAsia="zh-CN"/>
        </w:rPr>
        <w:t>地</w:t>
      </w:r>
      <w:r>
        <w:rPr>
          <w:rFonts w:hint="eastAsia" w:ascii="仿宋" w:hAnsi="仿宋" w:eastAsia="仿宋" w:cs="仿宋"/>
          <w:b w:val="0"/>
          <w:bCs w:val="0"/>
          <w:sz w:val="32"/>
          <w:szCs w:val="32"/>
        </w:rPr>
        <w:t>为企业提供日韩两国法律法规、经贸政策、营商环境等优质信息服务。</w:t>
      </w:r>
      <w:r>
        <w:rPr>
          <w:rFonts w:hint="eastAsia" w:ascii="楷体" w:hAnsi="楷体" w:eastAsia="楷体" w:cs="楷体"/>
          <w:b w:val="0"/>
          <w:bCs w:val="0"/>
          <w:sz w:val="32"/>
          <w:szCs w:val="32"/>
        </w:rPr>
        <w:t>（自治区商务厅、发展改革委、科技厅</w:t>
      </w:r>
      <w:r>
        <w:rPr>
          <w:rFonts w:hint="eastAsia" w:ascii="楷体" w:hAnsi="楷体" w:eastAsia="楷体" w:cs="楷体"/>
          <w:b w:val="0"/>
          <w:bCs w:val="0"/>
          <w:kern w:val="2"/>
          <w:sz w:val="32"/>
          <w:szCs w:val="32"/>
          <w:lang w:eastAsia="zh-CN"/>
        </w:rPr>
        <w:t>、</w:t>
      </w:r>
      <w:r>
        <w:rPr>
          <w:rFonts w:hint="eastAsia" w:ascii="楷体" w:hAnsi="楷体" w:eastAsia="楷体" w:cs="楷体"/>
          <w:b w:val="0"/>
          <w:bCs w:val="0"/>
          <w:sz w:val="32"/>
          <w:szCs w:val="32"/>
        </w:rPr>
        <w:t>工</w:t>
      </w:r>
      <w:r>
        <w:rPr>
          <w:rFonts w:hint="eastAsia" w:ascii="楷体" w:hAnsi="楷体" w:eastAsia="楷体" w:cs="楷体"/>
          <w:b w:val="0"/>
          <w:bCs w:val="0"/>
          <w:sz w:val="32"/>
          <w:szCs w:val="32"/>
          <w:lang w:eastAsia="zh-CN"/>
        </w:rPr>
        <w:t>业和信息化</w:t>
      </w:r>
      <w:r>
        <w:rPr>
          <w:rFonts w:hint="eastAsia" w:ascii="楷体" w:hAnsi="楷体" w:eastAsia="楷体" w:cs="楷体"/>
          <w:b w:val="0"/>
          <w:bCs w:val="0"/>
          <w:sz w:val="32"/>
          <w:szCs w:val="32"/>
        </w:rPr>
        <w:t>厅、农牧厅</w:t>
      </w:r>
      <w:r>
        <w:rPr>
          <w:rFonts w:hint="eastAsia" w:ascii="楷体" w:hAnsi="楷体" w:eastAsia="楷体" w:cs="楷体"/>
          <w:b w:val="0"/>
          <w:bCs w:val="0"/>
          <w:sz w:val="32"/>
          <w:szCs w:val="32"/>
          <w:lang w:eastAsia="zh-CN"/>
        </w:rPr>
        <w:t>，</w:t>
      </w:r>
      <w:r>
        <w:rPr>
          <w:rFonts w:hint="eastAsia" w:ascii="楷体" w:hAnsi="楷体" w:eastAsia="楷体" w:cs="楷体"/>
          <w:b w:val="0"/>
          <w:bCs w:val="0"/>
          <w:kern w:val="2"/>
          <w:sz w:val="32"/>
          <w:szCs w:val="32"/>
        </w:rPr>
        <w:t>内蒙古贸促会按职责分工负责</w:t>
      </w:r>
      <w:r>
        <w:rPr>
          <w:rFonts w:hint="eastAsia" w:ascii="楷体" w:hAnsi="楷体" w:eastAsia="楷体" w:cs="楷体"/>
          <w:b w:val="0"/>
          <w:bCs w:val="0"/>
          <w:sz w:val="32"/>
          <w:szCs w:val="32"/>
        </w:rPr>
        <w:t>）</w:t>
      </w:r>
    </w:p>
    <w:p>
      <w:pPr>
        <w:pStyle w:val="4"/>
        <w:spacing w:line="540" w:lineRule="exact"/>
        <w:ind w:firstLine="480" w:firstLineChars="150"/>
        <w:rPr>
          <w:rFonts w:hint="eastAsia" w:ascii="楷体" w:hAnsi="楷体" w:eastAsia="楷体" w:cs="楷体"/>
          <w:b w:val="0"/>
          <w:bCs w:val="0"/>
          <w:kern w:val="2"/>
          <w:sz w:val="32"/>
          <w:szCs w:val="32"/>
          <w:lang w:eastAsia="zh-CN"/>
        </w:rPr>
      </w:pPr>
      <w:r>
        <w:rPr>
          <w:rFonts w:hint="eastAsia" w:ascii="楷体" w:hAnsi="楷体" w:eastAsia="楷体" w:cs="楷体"/>
          <w:b w:val="0"/>
          <w:bCs w:val="0"/>
          <w:kern w:val="2"/>
          <w:sz w:val="32"/>
          <w:szCs w:val="32"/>
        </w:rPr>
        <w:t>（五）积极构建现代产业体系</w:t>
      </w:r>
      <w:r>
        <w:rPr>
          <w:rFonts w:hint="eastAsia" w:ascii="楷体" w:hAnsi="楷体" w:eastAsia="楷体" w:cs="楷体"/>
          <w:b w:val="0"/>
          <w:bCs w:val="0"/>
          <w:kern w:val="2"/>
          <w:sz w:val="32"/>
          <w:szCs w:val="32"/>
          <w:lang w:eastAsia="zh-CN"/>
        </w:rPr>
        <w:t>。</w:t>
      </w:r>
    </w:p>
    <w:p>
      <w:pPr>
        <w:pStyle w:val="4"/>
        <w:spacing w:line="540" w:lineRule="exact"/>
        <w:ind w:firstLine="636" w:firstLineChars="199"/>
        <w:rPr>
          <w:rFonts w:hint="eastAsia" w:ascii="楷体" w:hAnsi="楷体" w:eastAsia="楷体" w:cs="楷体"/>
          <w:b w:val="0"/>
          <w:bCs w:val="0"/>
          <w:sz w:val="32"/>
          <w:szCs w:val="32"/>
        </w:rPr>
      </w:pPr>
      <w:r>
        <w:rPr>
          <w:rFonts w:hint="eastAsia" w:ascii="仿宋" w:hAnsi="仿宋" w:eastAsia="仿宋" w:cs="仿宋"/>
          <w:b w:val="0"/>
          <w:bCs w:val="0"/>
          <w:kern w:val="2"/>
          <w:sz w:val="32"/>
          <w:szCs w:val="32"/>
        </w:rPr>
        <w:t>12.积极布局重点产业协作。</w:t>
      </w:r>
      <w:r>
        <w:rPr>
          <w:rFonts w:hint="eastAsia" w:ascii="仿宋" w:hAnsi="仿宋" w:eastAsia="仿宋" w:cs="仿宋"/>
          <w:b w:val="0"/>
          <w:bCs w:val="0"/>
          <w:sz w:val="32"/>
          <w:szCs w:val="32"/>
        </w:rPr>
        <w:t>充分利用</w:t>
      </w:r>
      <w:r>
        <w:rPr>
          <w:rFonts w:hint="eastAsia" w:ascii="仿宋" w:hAnsi="仿宋" w:eastAsia="仿宋" w:cs="仿宋"/>
          <w:b w:val="0"/>
          <w:bCs w:val="0"/>
          <w:sz w:val="32"/>
          <w:szCs w:val="32"/>
          <w:lang w:eastAsia="zh-CN"/>
        </w:rPr>
        <w:t>内蒙古</w:t>
      </w:r>
      <w:r>
        <w:rPr>
          <w:rFonts w:hint="eastAsia" w:ascii="仿宋" w:hAnsi="仿宋" w:eastAsia="仿宋" w:cs="仿宋"/>
          <w:b w:val="0"/>
          <w:bCs w:val="0"/>
          <w:sz w:val="32"/>
          <w:szCs w:val="32"/>
        </w:rPr>
        <w:t>与日韩之间的产业互补性，围绕先进制造、新材料、生物医药、新能源、信息技术等产业，开展深度合作。</w:t>
      </w:r>
      <w:r>
        <w:rPr>
          <w:rFonts w:hint="eastAsia" w:ascii="仿宋" w:hAnsi="仿宋" w:eastAsia="仿宋" w:cs="仿宋"/>
          <w:b w:val="0"/>
          <w:bCs w:val="0"/>
          <w:kern w:val="2"/>
          <w:sz w:val="32"/>
          <w:szCs w:val="32"/>
        </w:rPr>
        <w:t>结合</w:t>
      </w:r>
      <w:r>
        <w:rPr>
          <w:rFonts w:hint="eastAsia" w:ascii="仿宋" w:hAnsi="仿宋" w:eastAsia="仿宋" w:cs="仿宋"/>
          <w:b w:val="0"/>
          <w:bCs w:val="0"/>
          <w:kern w:val="2"/>
          <w:sz w:val="32"/>
          <w:szCs w:val="32"/>
          <w:lang w:eastAsia="zh-CN"/>
        </w:rPr>
        <w:t>自治区</w:t>
      </w:r>
      <w:r>
        <w:rPr>
          <w:rFonts w:hint="eastAsia" w:ascii="仿宋" w:hAnsi="仿宋" w:eastAsia="仿宋" w:cs="仿宋"/>
          <w:b w:val="0"/>
          <w:bCs w:val="0"/>
          <w:kern w:val="2"/>
          <w:sz w:val="32"/>
          <w:szCs w:val="32"/>
        </w:rPr>
        <w:t>推进能源和战略资源基地优化升级</w:t>
      </w:r>
      <w:r>
        <w:rPr>
          <w:rFonts w:hint="eastAsia" w:ascii="仿宋" w:hAnsi="仿宋" w:eastAsia="仿宋" w:cs="仿宋"/>
          <w:b w:val="0"/>
          <w:bCs w:val="0"/>
          <w:kern w:val="2"/>
          <w:sz w:val="32"/>
          <w:szCs w:val="32"/>
          <w:lang w:eastAsia="zh-CN"/>
        </w:rPr>
        <w:t>、</w:t>
      </w:r>
      <w:r>
        <w:rPr>
          <w:rFonts w:hint="eastAsia" w:ascii="仿宋" w:hAnsi="仿宋" w:eastAsia="仿宋" w:cs="仿宋"/>
          <w:b w:val="0"/>
          <w:bCs w:val="0"/>
          <w:kern w:val="2"/>
          <w:sz w:val="32"/>
          <w:szCs w:val="32"/>
        </w:rPr>
        <w:t>加快绿色低碳转型步伐，用足用好日韩在绿色产业方面的先发优势，加强绿色产业链合作，推动建立绿色制造国际合作。</w:t>
      </w:r>
      <w:r>
        <w:rPr>
          <w:rFonts w:hint="eastAsia" w:ascii="仿宋" w:hAnsi="仿宋" w:eastAsia="仿宋" w:cs="仿宋"/>
          <w:b w:val="0"/>
          <w:bCs w:val="0"/>
          <w:sz w:val="32"/>
          <w:szCs w:val="32"/>
        </w:rPr>
        <w:t>鼓励企业应用日韩先进技术，强化资源、技术、装备支撑,推动传统产业链优化升级,深入推进技术改造,深入实施智能制造和绿色制造工程，推动制造业高端化智能化绿色化发展。</w:t>
      </w:r>
      <w:r>
        <w:rPr>
          <w:rFonts w:hint="eastAsia" w:ascii="楷体" w:hAnsi="楷体" w:eastAsia="楷体" w:cs="楷体"/>
          <w:b w:val="0"/>
          <w:bCs w:val="0"/>
          <w:sz w:val="32"/>
          <w:szCs w:val="32"/>
        </w:rPr>
        <w:t>（</w:t>
      </w:r>
      <w:r>
        <w:rPr>
          <w:rFonts w:hint="eastAsia" w:ascii="楷体" w:hAnsi="楷体" w:eastAsia="楷体" w:cs="楷体"/>
          <w:b w:val="0"/>
          <w:bCs w:val="0"/>
          <w:kern w:val="2"/>
          <w:sz w:val="32"/>
          <w:szCs w:val="32"/>
        </w:rPr>
        <w:t>自治区发展改革委、</w:t>
      </w:r>
      <w:r>
        <w:rPr>
          <w:rFonts w:hint="eastAsia" w:ascii="楷体" w:hAnsi="楷体" w:eastAsia="楷体" w:cs="楷体"/>
          <w:b w:val="0"/>
          <w:bCs w:val="0"/>
          <w:sz w:val="32"/>
          <w:szCs w:val="32"/>
        </w:rPr>
        <w:t>工业和信息化厅、能源局</w:t>
      </w:r>
      <w:r>
        <w:rPr>
          <w:rFonts w:hint="eastAsia" w:ascii="楷体" w:hAnsi="楷体" w:eastAsia="楷体" w:cs="楷体"/>
          <w:b w:val="0"/>
          <w:bCs w:val="0"/>
          <w:kern w:val="2"/>
          <w:sz w:val="32"/>
          <w:szCs w:val="32"/>
        </w:rPr>
        <w:t>按职责分工负责</w:t>
      </w:r>
      <w:r>
        <w:rPr>
          <w:rFonts w:hint="eastAsia" w:ascii="楷体" w:hAnsi="楷体" w:eastAsia="楷体" w:cs="楷体"/>
          <w:b w:val="0"/>
          <w:bCs w:val="0"/>
          <w:sz w:val="32"/>
          <w:szCs w:val="32"/>
        </w:rPr>
        <w:t>）</w:t>
      </w:r>
    </w:p>
    <w:p>
      <w:pPr>
        <w:pStyle w:val="4"/>
        <w:spacing w:line="540" w:lineRule="exact"/>
        <w:ind w:firstLine="640" w:firstLineChars="200"/>
        <w:rPr>
          <w:rFonts w:hint="eastAsia" w:ascii="楷体" w:hAnsi="楷体" w:eastAsia="楷体" w:cs="楷体"/>
          <w:b w:val="0"/>
          <w:bCs w:val="0"/>
          <w:sz w:val="32"/>
          <w:szCs w:val="32"/>
        </w:rPr>
      </w:pPr>
      <w:r>
        <w:rPr>
          <w:rFonts w:hint="eastAsia" w:ascii="仿宋" w:hAnsi="仿宋" w:eastAsia="仿宋" w:cs="仿宋"/>
          <w:b w:val="0"/>
          <w:bCs w:val="0"/>
          <w:kern w:val="2"/>
          <w:sz w:val="32"/>
          <w:szCs w:val="32"/>
        </w:rPr>
        <w:t>13.深化与国内相关区域联动发展。借助东北三省与日韩两国地缘临近、合作基础深厚的优势，支持东部盟市深化与东北三省</w:t>
      </w:r>
      <w:r>
        <w:rPr>
          <w:rFonts w:hint="eastAsia" w:ascii="仿宋" w:hAnsi="仿宋" w:eastAsia="仿宋" w:cs="仿宋"/>
          <w:b w:val="0"/>
          <w:bCs w:val="0"/>
          <w:kern w:val="2"/>
          <w:sz w:val="32"/>
          <w:szCs w:val="32"/>
          <w:lang w:eastAsia="zh-CN"/>
        </w:rPr>
        <w:t>的</w:t>
      </w:r>
      <w:r>
        <w:rPr>
          <w:rFonts w:hint="eastAsia" w:ascii="仿宋" w:hAnsi="仿宋" w:eastAsia="仿宋" w:cs="仿宋"/>
          <w:b w:val="0"/>
          <w:bCs w:val="0"/>
          <w:kern w:val="2"/>
          <w:sz w:val="32"/>
          <w:szCs w:val="32"/>
        </w:rPr>
        <w:t>合作交流，辐射带动</w:t>
      </w:r>
      <w:r>
        <w:rPr>
          <w:rFonts w:hint="eastAsia" w:ascii="仿宋" w:hAnsi="仿宋" w:eastAsia="仿宋" w:cs="仿宋"/>
          <w:b w:val="0"/>
          <w:bCs w:val="0"/>
          <w:kern w:val="2"/>
          <w:sz w:val="32"/>
          <w:szCs w:val="32"/>
          <w:lang w:eastAsia="zh-CN"/>
        </w:rPr>
        <w:t>自治区</w:t>
      </w:r>
      <w:r>
        <w:rPr>
          <w:rFonts w:hint="eastAsia" w:ascii="仿宋" w:hAnsi="仿宋" w:eastAsia="仿宋" w:cs="仿宋"/>
          <w:b w:val="0"/>
          <w:bCs w:val="0"/>
          <w:kern w:val="2"/>
          <w:sz w:val="32"/>
          <w:szCs w:val="32"/>
        </w:rPr>
        <w:t>与日韩产业深度合作，学习借鉴中韩（长春）国际合作示范区、中日（大连）地方发展合作示范区成功经验。复制京蒙园区合作模式，</w:t>
      </w:r>
      <w:r>
        <w:rPr>
          <w:rFonts w:hint="eastAsia" w:ascii="仿宋" w:hAnsi="仿宋" w:eastAsia="仿宋" w:cs="仿宋"/>
          <w:b w:val="0"/>
          <w:bCs w:val="0"/>
          <w:sz w:val="32"/>
          <w:szCs w:val="32"/>
        </w:rPr>
        <w:t>加强与山东、浙江、长三角、粤港澳大湾区等日韩外商高密度聚集省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区</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和沿海发达地区的互动对接。加强承接产业转移平台建设，</w:t>
      </w:r>
      <w:r>
        <w:rPr>
          <w:rFonts w:hint="eastAsia" w:ascii="仿宋" w:hAnsi="仿宋" w:eastAsia="仿宋" w:cs="仿宋"/>
          <w:b w:val="0"/>
          <w:bCs w:val="0"/>
          <w:kern w:val="2"/>
          <w:sz w:val="32"/>
          <w:szCs w:val="32"/>
        </w:rPr>
        <w:t>推动</w:t>
      </w:r>
      <w:r>
        <w:rPr>
          <w:rFonts w:hint="eastAsia" w:ascii="仿宋" w:hAnsi="仿宋" w:eastAsia="仿宋" w:cs="仿宋"/>
          <w:b w:val="0"/>
          <w:bCs w:val="0"/>
          <w:kern w:val="2"/>
          <w:sz w:val="32"/>
          <w:szCs w:val="32"/>
          <w:lang w:eastAsia="zh-CN"/>
        </w:rPr>
        <w:t>内蒙古东部</w:t>
      </w:r>
      <w:r>
        <w:rPr>
          <w:rFonts w:hint="eastAsia" w:ascii="仿宋" w:hAnsi="仿宋" w:eastAsia="仿宋" w:cs="仿宋"/>
          <w:b w:val="0"/>
          <w:bCs w:val="0"/>
          <w:kern w:val="2"/>
          <w:sz w:val="32"/>
          <w:szCs w:val="32"/>
        </w:rPr>
        <w:t>（通辽、赤峰）承接产业转移示范区尽快获得国家批复。</w:t>
      </w:r>
      <w:r>
        <w:rPr>
          <w:rFonts w:hint="eastAsia" w:ascii="楷体" w:hAnsi="楷体" w:eastAsia="楷体" w:cs="楷体"/>
          <w:b w:val="0"/>
          <w:bCs w:val="0"/>
          <w:sz w:val="32"/>
          <w:szCs w:val="32"/>
        </w:rPr>
        <w:t>（</w:t>
      </w:r>
      <w:r>
        <w:rPr>
          <w:rFonts w:hint="eastAsia" w:ascii="楷体" w:hAnsi="楷体" w:eastAsia="楷体" w:cs="楷体"/>
          <w:b w:val="0"/>
          <w:bCs w:val="0"/>
          <w:kern w:val="2"/>
          <w:sz w:val="32"/>
          <w:szCs w:val="32"/>
        </w:rPr>
        <w:t>自治区发展改革委、科技厅、</w:t>
      </w:r>
      <w:r>
        <w:rPr>
          <w:rFonts w:hint="eastAsia" w:ascii="楷体" w:hAnsi="楷体" w:eastAsia="楷体" w:cs="楷体"/>
          <w:b w:val="0"/>
          <w:bCs w:val="0"/>
          <w:sz w:val="32"/>
          <w:szCs w:val="32"/>
        </w:rPr>
        <w:t>工业和信息化厅</w:t>
      </w:r>
      <w:r>
        <w:rPr>
          <w:rFonts w:hint="eastAsia" w:ascii="楷体" w:hAnsi="楷体" w:eastAsia="楷体" w:cs="楷体"/>
          <w:b w:val="0"/>
          <w:bCs w:val="0"/>
          <w:kern w:val="2"/>
          <w:sz w:val="32"/>
          <w:szCs w:val="32"/>
        </w:rPr>
        <w:t>、商务厅按职责分工负责</w:t>
      </w:r>
      <w:r>
        <w:rPr>
          <w:rFonts w:hint="eastAsia" w:ascii="楷体" w:hAnsi="楷体" w:eastAsia="楷体" w:cs="楷体"/>
          <w:b w:val="0"/>
          <w:bCs w:val="0"/>
          <w:sz w:val="32"/>
          <w:szCs w:val="32"/>
        </w:rPr>
        <w:t>）</w:t>
      </w:r>
    </w:p>
    <w:p>
      <w:pPr>
        <w:pStyle w:val="4"/>
        <w:widowControl/>
        <w:spacing w:line="540" w:lineRule="exact"/>
        <w:ind w:firstLine="640" w:firstLineChars="200"/>
        <w:jc w:val="left"/>
        <w:rPr>
          <w:rFonts w:hint="eastAsia" w:ascii="楷体" w:hAnsi="楷体" w:eastAsia="楷体" w:cs="楷体"/>
          <w:b w:val="0"/>
          <w:bCs w:val="0"/>
          <w:kern w:val="2"/>
          <w:sz w:val="32"/>
          <w:szCs w:val="32"/>
          <w:lang w:eastAsia="zh-CN"/>
        </w:rPr>
      </w:pPr>
      <w:r>
        <w:rPr>
          <w:rFonts w:hint="eastAsia" w:ascii="楷体" w:hAnsi="楷体" w:eastAsia="楷体" w:cs="楷体"/>
          <w:b w:val="0"/>
          <w:bCs w:val="0"/>
          <w:kern w:val="2"/>
          <w:sz w:val="32"/>
          <w:szCs w:val="32"/>
        </w:rPr>
        <w:t>（六）打造高水平开放平台</w:t>
      </w:r>
      <w:r>
        <w:rPr>
          <w:rFonts w:hint="eastAsia" w:ascii="楷体" w:hAnsi="楷体" w:eastAsia="楷体" w:cs="楷体"/>
          <w:b w:val="0"/>
          <w:bCs w:val="0"/>
          <w:kern w:val="2"/>
          <w:sz w:val="32"/>
          <w:szCs w:val="32"/>
          <w:lang w:eastAsia="zh-CN"/>
        </w:rPr>
        <w:t>。</w:t>
      </w:r>
    </w:p>
    <w:p>
      <w:pPr>
        <w:pStyle w:val="4"/>
        <w:spacing w:line="540" w:lineRule="exact"/>
        <w:ind w:firstLine="636" w:firstLineChars="199"/>
        <w:rPr>
          <w:rFonts w:hint="eastAsia" w:ascii="楷体" w:hAnsi="楷体" w:eastAsia="楷体" w:cs="楷体"/>
          <w:b w:val="0"/>
          <w:bCs w:val="0"/>
          <w:sz w:val="32"/>
          <w:szCs w:val="32"/>
        </w:rPr>
      </w:pPr>
      <w:r>
        <w:rPr>
          <w:rFonts w:hint="eastAsia" w:ascii="仿宋" w:hAnsi="仿宋" w:eastAsia="仿宋" w:cs="仿宋"/>
          <w:b w:val="0"/>
          <w:bCs w:val="0"/>
          <w:kern w:val="2"/>
          <w:sz w:val="32"/>
          <w:szCs w:val="32"/>
        </w:rPr>
        <w:t>14.建立健全常态化沟通交流机制。</w:t>
      </w:r>
      <w:r>
        <w:rPr>
          <w:rFonts w:hint="eastAsia" w:ascii="仿宋" w:hAnsi="仿宋" w:eastAsia="仿宋" w:cs="仿宋"/>
          <w:b w:val="0"/>
          <w:bCs w:val="0"/>
          <w:sz w:val="32"/>
          <w:szCs w:val="32"/>
        </w:rPr>
        <w:t>充分发挥外交外事渠道作用，定期与外交部亚洲司和商务部亚洲司联系沟通，与我驻日韩使领馆建立常态化联系机制，畅通经贸合作信息渠道。用好现有国际友城平台，引导鼓励各盟市积极开展与日韩地方友好交流，</w:t>
      </w:r>
      <w:r>
        <w:rPr>
          <w:rFonts w:hint="eastAsia" w:ascii="仿宋" w:hAnsi="仿宋" w:eastAsia="仿宋" w:cs="仿宋"/>
          <w:b w:val="0"/>
          <w:bCs w:val="0"/>
          <w:sz w:val="32"/>
          <w:szCs w:val="32"/>
          <w:lang w:val="en"/>
        </w:rPr>
        <w:t>力争</w:t>
      </w:r>
      <w:r>
        <w:rPr>
          <w:rFonts w:hint="eastAsia" w:ascii="仿宋" w:hAnsi="仿宋" w:eastAsia="仿宋" w:cs="仿宋"/>
          <w:b w:val="0"/>
          <w:bCs w:val="0"/>
          <w:sz w:val="32"/>
          <w:szCs w:val="32"/>
        </w:rPr>
        <w:t>缔结更多友好城市</w:t>
      </w:r>
      <w:r>
        <w:rPr>
          <w:rFonts w:hint="eastAsia" w:ascii="仿宋" w:hAnsi="仿宋" w:eastAsia="仿宋" w:cs="仿宋"/>
          <w:b w:val="0"/>
          <w:bCs w:val="0"/>
          <w:sz w:val="32"/>
          <w:szCs w:val="32"/>
          <w:lang w:eastAsia="zh-CN"/>
        </w:rPr>
        <w:t>关系</w:t>
      </w:r>
      <w:r>
        <w:rPr>
          <w:rFonts w:hint="eastAsia" w:ascii="仿宋" w:hAnsi="仿宋" w:eastAsia="仿宋" w:cs="仿宋"/>
          <w:b w:val="0"/>
          <w:bCs w:val="0"/>
          <w:sz w:val="32"/>
          <w:szCs w:val="32"/>
        </w:rPr>
        <w:t>。积极采取各种措施加大APEC商务旅行卡的宣传推介和申办力度，推动更多外向型企业参与国际经济合作，为企业开展国际合作开辟更加便捷的出国通道。充分利用文化和旅游部驻外机构平台，加强与日韩相关机构的联系沟通和交流合作，建立常态化沟通交流机制。增强主动性，创新对外宣传和人文交流的方式方法，通过多层次多渠道宣传、交流与合作增强中华文化的影响力。</w:t>
      </w:r>
      <w:r>
        <w:rPr>
          <w:rFonts w:hint="eastAsia" w:ascii="楷体" w:hAnsi="楷体" w:eastAsia="楷体" w:cs="楷体"/>
          <w:b w:val="0"/>
          <w:bCs w:val="0"/>
          <w:sz w:val="32"/>
          <w:szCs w:val="32"/>
        </w:rPr>
        <w:t>（自治区党委</w:t>
      </w:r>
      <w:r>
        <w:rPr>
          <w:rFonts w:hint="eastAsia" w:ascii="楷体" w:hAnsi="楷体" w:eastAsia="楷体" w:cs="楷体"/>
          <w:b w:val="0"/>
          <w:bCs w:val="0"/>
          <w:kern w:val="2"/>
          <w:sz w:val="32"/>
          <w:szCs w:val="32"/>
        </w:rPr>
        <w:t>外事办</w:t>
      </w:r>
      <w:r>
        <w:rPr>
          <w:rFonts w:hint="eastAsia" w:ascii="楷体" w:hAnsi="楷体" w:eastAsia="楷体" w:cs="楷体"/>
          <w:b w:val="0"/>
          <w:bCs w:val="0"/>
          <w:kern w:val="2"/>
          <w:sz w:val="32"/>
          <w:szCs w:val="32"/>
          <w:lang w:eastAsia="zh-CN"/>
        </w:rPr>
        <w:t>、</w:t>
      </w:r>
      <w:r>
        <w:rPr>
          <w:rFonts w:hint="eastAsia" w:ascii="楷体" w:hAnsi="楷体" w:eastAsia="楷体" w:cs="楷体"/>
          <w:b w:val="0"/>
          <w:bCs w:val="0"/>
          <w:sz w:val="32"/>
          <w:szCs w:val="32"/>
        </w:rPr>
        <w:t>商务厅、文化和旅游厅，</w:t>
      </w:r>
      <w:r>
        <w:rPr>
          <w:rFonts w:hint="eastAsia" w:ascii="楷体" w:hAnsi="楷体" w:eastAsia="楷体" w:cs="楷体"/>
          <w:b w:val="0"/>
          <w:bCs w:val="0"/>
          <w:kern w:val="2"/>
          <w:sz w:val="32"/>
          <w:szCs w:val="32"/>
        </w:rPr>
        <w:t>内蒙古贸促会按职责分工负责</w:t>
      </w:r>
      <w:r>
        <w:rPr>
          <w:rFonts w:hint="eastAsia" w:ascii="楷体" w:hAnsi="楷体" w:eastAsia="楷体" w:cs="楷体"/>
          <w:b w:val="0"/>
          <w:bCs w:val="0"/>
          <w:sz w:val="32"/>
          <w:szCs w:val="32"/>
        </w:rPr>
        <w:t>）</w:t>
      </w:r>
    </w:p>
    <w:p>
      <w:pPr>
        <w:spacing w:line="540" w:lineRule="exact"/>
        <w:ind w:firstLine="640" w:firstLineChars="200"/>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15.切实盘活对外开放平台功能。</w:t>
      </w:r>
      <w:r>
        <w:rPr>
          <w:rFonts w:hint="eastAsia" w:ascii="仿宋" w:hAnsi="仿宋" w:eastAsia="仿宋" w:cs="仿宋"/>
          <w:b w:val="0"/>
          <w:bCs w:val="0"/>
          <w:sz w:val="32"/>
          <w:szCs w:val="32"/>
        </w:rPr>
        <w:t>发挥国家开发开放试验区、国家级经济技术开发区、跨境电商综试区、综合保税区、互市贸易区、边境经济合作区等对外开放平台功能</w:t>
      </w:r>
      <w:r>
        <w:rPr>
          <w:rFonts w:hint="eastAsia" w:ascii="仿宋" w:hAnsi="仿宋" w:eastAsia="仿宋" w:cs="仿宋"/>
          <w:b w:val="0"/>
          <w:bCs w:val="0"/>
          <w:sz w:val="32"/>
          <w:szCs w:val="32"/>
          <w:lang w:eastAsia="zh-CN"/>
        </w:rPr>
        <w:t>作用</w:t>
      </w:r>
      <w:r>
        <w:rPr>
          <w:rFonts w:hint="eastAsia" w:ascii="仿宋" w:hAnsi="仿宋" w:eastAsia="仿宋" w:cs="仿宋"/>
          <w:b w:val="0"/>
          <w:bCs w:val="0"/>
          <w:sz w:val="32"/>
          <w:szCs w:val="32"/>
        </w:rPr>
        <w:t>，</w:t>
      </w:r>
      <w:r>
        <w:rPr>
          <w:rFonts w:hint="eastAsia" w:ascii="仿宋" w:hAnsi="仿宋" w:eastAsia="仿宋" w:cs="仿宋"/>
          <w:b w:val="0"/>
          <w:bCs w:val="0"/>
          <w:kern w:val="0"/>
          <w:sz w:val="32"/>
          <w:szCs w:val="32"/>
        </w:rPr>
        <w:t>对标CPTPP和RCEP规则，加大制度型创新力度，学习借鉴、复制推广适用于</w:t>
      </w:r>
      <w:r>
        <w:rPr>
          <w:rFonts w:hint="eastAsia" w:ascii="仿宋" w:hAnsi="仿宋" w:eastAsia="仿宋" w:cs="仿宋"/>
          <w:b w:val="0"/>
          <w:bCs w:val="0"/>
          <w:kern w:val="0"/>
          <w:sz w:val="32"/>
          <w:szCs w:val="32"/>
          <w:lang w:eastAsia="zh-CN"/>
        </w:rPr>
        <w:t>内蒙古</w:t>
      </w:r>
      <w:r>
        <w:rPr>
          <w:rFonts w:hint="eastAsia" w:ascii="仿宋" w:hAnsi="仿宋" w:eastAsia="仿宋" w:cs="仿宋"/>
          <w:b w:val="0"/>
          <w:bCs w:val="0"/>
          <w:kern w:val="0"/>
          <w:sz w:val="32"/>
          <w:szCs w:val="32"/>
        </w:rPr>
        <w:t>的自由贸易试验区（港）制度创新成果，拓展开放广度和深度。顺应更高水平开放型经济发展需要，全力加速申报中国（内蒙古）自由贸易试验区，加快推</w:t>
      </w:r>
      <w:r>
        <w:rPr>
          <w:rFonts w:hint="eastAsia" w:ascii="仿宋" w:hAnsi="仿宋" w:eastAsia="仿宋" w:cs="仿宋"/>
          <w:b w:val="0"/>
          <w:bCs w:val="0"/>
          <w:kern w:val="0"/>
          <w:sz w:val="32"/>
          <w:szCs w:val="32"/>
          <w:lang w:eastAsia="zh-CN"/>
        </w:rPr>
        <w:t>动</w:t>
      </w:r>
      <w:r>
        <w:rPr>
          <w:rFonts w:hint="eastAsia" w:ascii="仿宋" w:hAnsi="仿宋" w:eastAsia="仿宋" w:cs="仿宋"/>
          <w:b w:val="0"/>
          <w:bCs w:val="0"/>
          <w:kern w:val="0"/>
          <w:sz w:val="32"/>
          <w:szCs w:val="32"/>
        </w:rPr>
        <w:t>中蒙二连浩特</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rPr>
        <w:t>扎门乌德经济合作区批复建设，以高水平制度型开放为抓手打造对外开放新高地，形成对日韩高质量“双招双引”强磁场。</w:t>
      </w:r>
      <w:r>
        <w:rPr>
          <w:rFonts w:hint="eastAsia" w:ascii="楷体" w:hAnsi="楷体" w:eastAsia="楷体" w:cs="楷体"/>
          <w:b w:val="0"/>
          <w:bCs w:val="0"/>
          <w:kern w:val="0"/>
          <w:sz w:val="32"/>
          <w:szCs w:val="32"/>
        </w:rPr>
        <w:t>（自治区商务厅、发展改革委、工业和信息化厅、市场监管局，呼和浩特海关、满洲里海关</w:t>
      </w: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rPr>
        <w:t>内蒙古税务局等</w:t>
      </w:r>
      <w:r>
        <w:rPr>
          <w:rFonts w:hint="eastAsia" w:ascii="楷体" w:hAnsi="楷体" w:eastAsia="楷体" w:cs="楷体"/>
          <w:b w:val="0"/>
          <w:bCs w:val="0"/>
          <w:kern w:val="0"/>
          <w:sz w:val="32"/>
          <w:szCs w:val="32"/>
          <w:lang w:eastAsia="zh-CN"/>
        </w:rPr>
        <w:t>部门、</w:t>
      </w:r>
      <w:r>
        <w:rPr>
          <w:rFonts w:hint="eastAsia" w:ascii="楷体" w:hAnsi="楷体" w:eastAsia="楷体" w:cs="楷体"/>
          <w:b w:val="0"/>
          <w:bCs w:val="0"/>
          <w:kern w:val="0"/>
          <w:sz w:val="32"/>
          <w:szCs w:val="32"/>
        </w:rPr>
        <w:t>单位</w:t>
      </w:r>
      <w:r>
        <w:rPr>
          <w:rFonts w:hint="eastAsia" w:ascii="楷体" w:hAnsi="楷体" w:eastAsia="楷体" w:cs="楷体"/>
          <w:b w:val="0"/>
          <w:bCs w:val="0"/>
          <w:sz w:val="32"/>
          <w:szCs w:val="32"/>
        </w:rPr>
        <w:t>按职责分工负责</w:t>
      </w:r>
      <w:r>
        <w:rPr>
          <w:rFonts w:hint="eastAsia" w:ascii="楷体" w:hAnsi="楷体" w:eastAsia="楷体" w:cs="楷体"/>
          <w:b w:val="0"/>
          <w:bCs w:val="0"/>
          <w:kern w:val="0"/>
          <w:sz w:val="32"/>
          <w:szCs w:val="32"/>
        </w:rPr>
        <w:t>）</w:t>
      </w:r>
    </w:p>
    <w:p>
      <w:pPr>
        <w:pStyle w:val="3"/>
        <w:spacing w:line="540" w:lineRule="exact"/>
        <w:ind w:firstLine="640"/>
        <w:rPr>
          <w:rFonts w:hint="eastAsia" w:ascii="楷体" w:hAnsi="楷体" w:eastAsia="楷体" w:cs="楷体"/>
          <w:b w:val="0"/>
          <w:bCs w:val="0"/>
          <w:kern w:val="0"/>
          <w:szCs w:val="32"/>
        </w:rPr>
      </w:pPr>
      <w:r>
        <w:rPr>
          <w:rFonts w:hint="eastAsia" w:ascii="仿宋" w:hAnsi="仿宋" w:eastAsia="仿宋" w:cs="仿宋"/>
          <w:b w:val="0"/>
          <w:bCs w:val="0"/>
          <w:kern w:val="0"/>
          <w:szCs w:val="32"/>
        </w:rPr>
        <w:t>16.推进自贸规则标准对接。引导先进企业对标日韩先进产业标准，以标准支撑更好开拓日韩市场，协力提升标准对东北亚产业合作发展的促进作用。</w:t>
      </w:r>
      <w:r>
        <w:rPr>
          <w:rFonts w:hint="eastAsia" w:ascii="楷体" w:hAnsi="楷体" w:eastAsia="楷体" w:cs="楷体"/>
          <w:b w:val="0"/>
          <w:bCs w:val="0"/>
          <w:kern w:val="0"/>
          <w:szCs w:val="32"/>
        </w:rPr>
        <w:t>（自治区市场监管局、工业和信息化厅、商务厅</w:t>
      </w:r>
      <w:r>
        <w:rPr>
          <w:rFonts w:hint="eastAsia" w:ascii="楷体" w:hAnsi="楷体" w:eastAsia="楷体" w:cs="楷体"/>
          <w:b w:val="0"/>
          <w:bCs w:val="0"/>
          <w:szCs w:val="32"/>
        </w:rPr>
        <w:t>按职责分工负责</w:t>
      </w:r>
      <w:r>
        <w:rPr>
          <w:rFonts w:hint="eastAsia" w:ascii="楷体" w:hAnsi="楷体" w:eastAsia="楷体" w:cs="楷体"/>
          <w:b w:val="0"/>
          <w:bCs w:val="0"/>
          <w:kern w:val="0"/>
          <w:szCs w:val="32"/>
        </w:rPr>
        <w:t>）</w:t>
      </w:r>
    </w:p>
    <w:p>
      <w:pPr>
        <w:pStyle w:val="4"/>
        <w:spacing w:line="540" w:lineRule="exact"/>
        <w:ind w:firstLine="640" w:firstLineChars="20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三、保障措施</w:t>
      </w:r>
    </w:p>
    <w:p>
      <w:pPr>
        <w:pStyle w:val="4"/>
        <w:spacing w:line="540" w:lineRule="exact"/>
        <w:ind w:firstLine="636" w:firstLineChars="199"/>
        <w:rPr>
          <w:rFonts w:hint="eastAsia" w:ascii="楷体" w:hAnsi="楷体" w:eastAsia="楷体" w:cs="楷体"/>
          <w:b w:val="0"/>
          <w:bCs w:val="0"/>
          <w:sz w:val="32"/>
          <w:szCs w:val="32"/>
        </w:rPr>
      </w:pPr>
      <w:r>
        <w:rPr>
          <w:rFonts w:hint="eastAsia" w:ascii="仿宋" w:hAnsi="仿宋" w:eastAsia="仿宋" w:cs="仿宋"/>
          <w:b w:val="0"/>
          <w:bCs w:val="0"/>
          <w:kern w:val="2"/>
          <w:sz w:val="32"/>
          <w:szCs w:val="32"/>
        </w:rPr>
        <w:t>17.加强组织领导。</w:t>
      </w:r>
      <w:r>
        <w:rPr>
          <w:rFonts w:hint="eastAsia" w:ascii="仿宋" w:hAnsi="仿宋" w:eastAsia="仿宋" w:cs="仿宋"/>
          <w:b w:val="0"/>
          <w:bCs w:val="0"/>
          <w:sz w:val="32"/>
          <w:szCs w:val="32"/>
        </w:rPr>
        <w:t>依托自治区对外开放合作工作领导小组的统筹指导，立足</w:t>
      </w:r>
      <w:r>
        <w:rPr>
          <w:rFonts w:hint="eastAsia" w:ascii="仿宋" w:hAnsi="仿宋" w:eastAsia="仿宋" w:cs="仿宋"/>
          <w:b w:val="0"/>
          <w:bCs w:val="0"/>
          <w:sz w:val="32"/>
          <w:szCs w:val="32"/>
          <w:lang w:eastAsia="zh-CN"/>
        </w:rPr>
        <w:t>自治</w:t>
      </w:r>
      <w:r>
        <w:rPr>
          <w:rFonts w:hint="eastAsia" w:ascii="仿宋" w:hAnsi="仿宋" w:eastAsia="仿宋" w:cs="仿宋"/>
          <w:b w:val="0"/>
          <w:bCs w:val="0"/>
          <w:sz w:val="32"/>
          <w:szCs w:val="32"/>
        </w:rPr>
        <w:t>区实际，做好相关顶层设计，从RCEP作为中国对外开放里程碑、构建新发展格局重要平台和有力支撑的战略高度，形成自治区各相关部门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各盟</w:t>
      </w:r>
      <w:r>
        <w:rPr>
          <w:rFonts w:hint="eastAsia" w:ascii="仿宋" w:hAnsi="仿宋" w:eastAsia="仿宋" w:cs="仿宋"/>
          <w:b w:val="0"/>
          <w:bCs w:val="0"/>
          <w:sz w:val="32"/>
          <w:szCs w:val="32"/>
          <w:lang w:eastAsia="zh-CN"/>
        </w:rPr>
        <w:t>行政公署、</w:t>
      </w:r>
      <w:r>
        <w:rPr>
          <w:rFonts w:hint="eastAsia" w:ascii="仿宋" w:hAnsi="仿宋" w:eastAsia="仿宋" w:cs="仿宋"/>
          <w:b w:val="0"/>
          <w:bCs w:val="0"/>
          <w:sz w:val="32"/>
          <w:szCs w:val="32"/>
        </w:rPr>
        <w:t>市</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政府合力推进的协作机制，加强对相关规则的学习和宣传，统一思想，凝聚共识，合力推动RCEP落地见效。建立RCEP跨部门协调推进工作机制，面向日韩企业建立开展投资环境推介和项目对接的专班，提升服务意识和服务水平。充分发挥自治区智库作用，借助国内知名智库开展RCEP规则“一国一策”跟踪与研究。加强对</w:t>
      </w:r>
      <w:r>
        <w:rPr>
          <w:rFonts w:hint="eastAsia" w:ascii="仿宋" w:hAnsi="仿宋" w:eastAsia="仿宋" w:cs="仿宋"/>
          <w:b w:val="0"/>
          <w:bCs w:val="0"/>
          <w:sz w:val="32"/>
          <w:szCs w:val="32"/>
          <w:lang w:eastAsia="zh-CN"/>
        </w:rPr>
        <w:t>自治区</w:t>
      </w:r>
      <w:r>
        <w:rPr>
          <w:rFonts w:hint="eastAsia" w:ascii="仿宋" w:hAnsi="仿宋" w:eastAsia="仿宋" w:cs="仿宋"/>
          <w:b w:val="0"/>
          <w:bCs w:val="0"/>
          <w:sz w:val="32"/>
          <w:szCs w:val="32"/>
        </w:rPr>
        <w:t>落实RCEP总体工作部署及重大事项、关键政策和改革创新、宣传推广等</w:t>
      </w:r>
      <w:r>
        <w:rPr>
          <w:rFonts w:hint="eastAsia" w:ascii="仿宋" w:hAnsi="仿宋" w:eastAsia="仿宋" w:cs="仿宋"/>
          <w:b w:val="0"/>
          <w:bCs w:val="0"/>
          <w:sz w:val="32"/>
          <w:szCs w:val="32"/>
          <w:lang w:eastAsia="zh-CN"/>
        </w:rPr>
        <w:t>工作的</w:t>
      </w:r>
      <w:r>
        <w:rPr>
          <w:rFonts w:hint="eastAsia" w:ascii="仿宋" w:hAnsi="仿宋" w:eastAsia="仿宋" w:cs="仿宋"/>
          <w:b w:val="0"/>
          <w:bCs w:val="0"/>
          <w:sz w:val="32"/>
          <w:szCs w:val="32"/>
        </w:rPr>
        <w:t>协调推进。</w:t>
      </w:r>
      <w:r>
        <w:rPr>
          <w:rFonts w:hint="eastAsia" w:ascii="楷体" w:hAnsi="楷体" w:eastAsia="楷体" w:cs="楷体"/>
          <w:b w:val="0"/>
          <w:bCs w:val="0"/>
          <w:sz w:val="32"/>
          <w:szCs w:val="32"/>
        </w:rPr>
        <w:t>（自治区商务厅、各相关部门</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各盟</w:t>
      </w:r>
      <w:r>
        <w:rPr>
          <w:rFonts w:hint="eastAsia" w:ascii="楷体" w:hAnsi="楷体" w:eastAsia="楷体" w:cs="楷体"/>
          <w:b w:val="0"/>
          <w:bCs w:val="0"/>
          <w:sz w:val="32"/>
          <w:szCs w:val="32"/>
          <w:lang w:eastAsia="zh-CN"/>
        </w:rPr>
        <w:t>行政公署、</w:t>
      </w:r>
      <w:r>
        <w:rPr>
          <w:rFonts w:hint="eastAsia" w:ascii="楷体" w:hAnsi="楷体" w:eastAsia="楷体" w:cs="楷体"/>
          <w:b w:val="0"/>
          <w:bCs w:val="0"/>
          <w:sz w:val="32"/>
          <w:szCs w:val="32"/>
        </w:rPr>
        <w:t>市人民政府按职责分工负责）</w:t>
      </w:r>
    </w:p>
    <w:p>
      <w:pPr>
        <w:pStyle w:val="4"/>
        <w:spacing w:line="540" w:lineRule="exact"/>
        <w:ind w:firstLine="636" w:firstLineChars="199"/>
        <w:rPr>
          <w:rFonts w:hint="eastAsia" w:ascii="仿宋" w:hAnsi="仿宋" w:eastAsia="仿宋" w:cs="仿宋"/>
          <w:b w:val="0"/>
          <w:bCs w:val="0"/>
          <w:sz w:val="32"/>
          <w:szCs w:val="32"/>
        </w:rPr>
      </w:pPr>
      <w:r>
        <w:rPr>
          <w:rFonts w:hint="eastAsia" w:ascii="仿宋" w:hAnsi="仿宋" w:eastAsia="仿宋" w:cs="仿宋"/>
          <w:b w:val="0"/>
          <w:bCs w:val="0"/>
          <w:kern w:val="2"/>
          <w:sz w:val="32"/>
          <w:szCs w:val="32"/>
        </w:rPr>
        <w:t>18.提升</w:t>
      </w:r>
      <w:r>
        <w:rPr>
          <w:rFonts w:hint="eastAsia" w:ascii="仿宋" w:hAnsi="仿宋" w:eastAsia="仿宋" w:cs="仿宋"/>
          <w:b w:val="0"/>
          <w:bCs w:val="0"/>
          <w:sz w:val="32"/>
          <w:szCs w:val="32"/>
        </w:rPr>
        <w:t>政策宣传精准度</w:t>
      </w:r>
      <w:r>
        <w:rPr>
          <w:rFonts w:hint="eastAsia" w:ascii="仿宋" w:hAnsi="仿宋" w:eastAsia="仿宋" w:cs="仿宋"/>
          <w:b w:val="0"/>
          <w:bCs w:val="0"/>
          <w:kern w:val="2"/>
          <w:sz w:val="32"/>
          <w:szCs w:val="32"/>
        </w:rPr>
        <w:t>。</w:t>
      </w:r>
      <w:r>
        <w:rPr>
          <w:rFonts w:hint="eastAsia" w:ascii="仿宋" w:hAnsi="仿宋" w:eastAsia="仿宋" w:cs="仿宋"/>
          <w:b w:val="0"/>
          <w:bCs w:val="0"/>
          <w:sz w:val="32"/>
          <w:szCs w:val="32"/>
        </w:rPr>
        <w:t>做好自贸协定相关政策宣传普及，提升企业对RCEP规则的理解和应用能力</w:t>
      </w:r>
      <w:r>
        <w:rPr>
          <w:rFonts w:hint="eastAsia" w:ascii="仿宋" w:hAnsi="仿宋" w:eastAsia="仿宋" w:cs="仿宋"/>
          <w:b w:val="0"/>
          <w:bCs w:val="0"/>
          <w:sz w:val="32"/>
          <w:szCs w:val="32"/>
          <w:lang w:val="en"/>
        </w:rPr>
        <w:t>，</w:t>
      </w:r>
      <w:r>
        <w:rPr>
          <w:rFonts w:hint="eastAsia" w:ascii="仿宋" w:hAnsi="仿宋" w:eastAsia="仿宋" w:cs="仿宋"/>
          <w:b w:val="0"/>
          <w:bCs w:val="0"/>
          <w:sz w:val="32"/>
          <w:szCs w:val="32"/>
        </w:rPr>
        <w:t>通过开展政策宣讲会、制作宣传手册、提供办事指引等方式多角度展示优惠贸易政策内容，确保企业全面知悉RCEP原产地规则。按照行业类别等维度，有针对性地指导企业开拓日韩市场，采取线上线下相结合的方式邀请专家解读RCEP政策规则</w:t>
      </w:r>
      <w:r>
        <w:rPr>
          <w:rFonts w:hint="eastAsia" w:ascii="仿宋" w:hAnsi="仿宋" w:eastAsia="仿宋" w:cs="仿宋"/>
          <w:b w:val="0"/>
          <w:bCs w:val="0"/>
          <w:sz w:val="32"/>
          <w:szCs w:val="32"/>
          <w:lang w:val="en"/>
        </w:rPr>
        <w:t>，</w:t>
      </w:r>
      <w:r>
        <w:rPr>
          <w:rFonts w:hint="eastAsia" w:ascii="仿宋" w:hAnsi="仿宋" w:eastAsia="仿宋" w:cs="仿宋"/>
          <w:b w:val="0"/>
          <w:bCs w:val="0"/>
          <w:sz w:val="32"/>
          <w:szCs w:val="32"/>
        </w:rPr>
        <w:t>分贸易国别讲解优惠关税政策，</w:t>
      </w:r>
      <w:r>
        <w:rPr>
          <w:rFonts w:hint="eastAsia" w:ascii="仿宋" w:hAnsi="仿宋" w:eastAsia="仿宋" w:cs="仿宋"/>
          <w:b w:val="0"/>
          <w:bCs w:val="0"/>
          <w:sz w:val="32"/>
          <w:szCs w:val="32"/>
          <w:lang w:val="en"/>
        </w:rPr>
        <w:t>对</w:t>
      </w:r>
      <w:r>
        <w:rPr>
          <w:rFonts w:hint="eastAsia" w:ascii="仿宋" w:hAnsi="仿宋" w:eastAsia="仿宋" w:cs="仿宋"/>
          <w:b w:val="0"/>
          <w:bCs w:val="0"/>
          <w:sz w:val="32"/>
          <w:szCs w:val="32"/>
        </w:rPr>
        <w:t>原产地证书申办流程举办专题培训。</w:t>
      </w:r>
      <w:r>
        <w:rPr>
          <w:rFonts w:hint="eastAsia" w:ascii="楷体" w:hAnsi="楷体" w:eastAsia="楷体" w:cs="楷体"/>
          <w:b w:val="0"/>
          <w:bCs w:val="0"/>
          <w:sz w:val="32"/>
          <w:szCs w:val="32"/>
        </w:rPr>
        <w:t>（自治区商务厅、呼和浩特海关、满洲里海关</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内蒙古贸促会</w:t>
      </w:r>
      <w:r>
        <w:rPr>
          <w:rFonts w:hint="eastAsia" w:ascii="楷体" w:hAnsi="楷体" w:eastAsia="楷体" w:cs="楷体"/>
          <w:b w:val="0"/>
          <w:bCs w:val="0"/>
          <w:kern w:val="2"/>
          <w:sz w:val="32"/>
          <w:szCs w:val="32"/>
        </w:rPr>
        <w:t>按职责分工负责</w:t>
      </w:r>
      <w:r>
        <w:rPr>
          <w:rFonts w:hint="eastAsia" w:ascii="楷体" w:hAnsi="楷体" w:eastAsia="楷体" w:cs="楷体"/>
          <w:b w:val="0"/>
          <w:bCs w:val="0"/>
          <w:sz w:val="32"/>
          <w:szCs w:val="32"/>
        </w:rPr>
        <w:t>）</w:t>
      </w:r>
    </w:p>
    <w:p>
      <w:pPr>
        <w:pStyle w:val="4"/>
        <w:spacing w:line="540" w:lineRule="exact"/>
        <w:ind w:firstLine="636" w:firstLineChars="199"/>
        <w:rPr>
          <w:rFonts w:hint="eastAsia" w:ascii="楷体" w:hAnsi="楷体" w:eastAsia="楷体" w:cs="楷体"/>
          <w:b w:val="0"/>
          <w:bCs w:val="0"/>
          <w:sz w:val="32"/>
          <w:szCs w:val="32"/>
        </w:rPr>
      </w:pPr>
      <w:r>
        <w:rPr>
          <w:rFonts w:hint="eastAsia" w:ascii="仿宋" w:hAnsi="仿宋" w:eastAsia="仿宋" w:cs="仿宋"/>
          <w:b w:val="0"/>
          <w:bCs w:val="0"/>
          <w:kern w:val="2"/>
          <w:sz w:val="32"/>
          <w:szCs w:val="32"/>
        </w:rPr>
        <w:t>19.优化金融和信用保险服务。</w:t>
      </w:r>
      <w:r>
        <w:rPr>
          <w:rFonts w:hint="eastAsia" w:ascii="仿宋" w:hAnsi="仿宋" w:eastAsia="仿宋" w:cs="仿宋"/>
          <w:b w:val="0"/>
          <w:bCs w:val="0"/>
          <w:sz w:val="32"/>
          <w:szCs w:val="32"/>
        </w:rPr>
        <w:t>积极应对汇率风险，提升外汇服务水平，扩大跨境人民币结算规模。落实优质企业贸易外汇收支便利化试点政策，形成优质企业“越合规、越便利”的正向激励和示范效应，为真实合法的跨境资金结算</w:t>
      </w:r>
      <w:r>
        <w:rPr>
          <w:rFonts w:hint="eastAsia" w:ascii="仿宋" w:hAnsi="仿宋" w:eastAsia="仿宋" w:cs="仿宋"/>
          <w:b w:val="0"/>
          <w:bCs w:val="0"/>
          <w:sz w:val="32"/>
          <w:szCs w:val="32"/>
          <w:lang w:val="en"/>
        </w:rPr>
        <w:t>提供</w:t>
      </w:r>
      <w:r>
        <w:rPr>
          <w:rFonts w:hint="eastAsia" w:ascii="仿宋" w:hAnsi="仿宋" w:eastAsia="仿宋" w:cs="仿宋"/>
          <w:b w:val="0"/>
          <w:bCs w:val="0"/>
          <w:sz w:val="32"/>
          <w:szCs w:val="32"/>
        </w:rPr>
        <w:t>便利。落实普惠金融政策，支持银行机构加大小微企业信贷投放。持续扩大出口信用保险覆盖面，完善小微企业国际贸易“单一窗口”功能。组织开展政银企对接活动，深化“政府+信保+银行”合作机制，推动信用保险保单融资。</w:t>
      </w:r>
      <w:r>
        <w:rPr>
          <w:rFonts w:hint="eastAsia" w:ascii="楷体" w:hAnsi="楷体" w:eastAsia="楷体" w:cs="楷体"/>
          <w:b w:val="0"/>
          <w:bCs w:val="0"/>
          <w:sz w:val="32"/>
          <w:szCs w:val="32"/>
        </w:rPr>
        <w:t>（</w:t>
      </w:r>
      <w:r>
        <w:rPr>
          <w:rFonts w:hint="eastAsia" w:ascii="楷体" w:hAnsi="楷体" w:eastAsia="楷体" w:cs="楷体"/>
          <w:b w:val="0"/>
          <w:bCs w:val="0"/>
          <w:sz w:val="32"/>
          <w:szCs w:val="32"/>
          <w:lang w:val="en"/>
        </w:rPr>
        <w:t>自治区</w:t>
      </w:r>
      <w:r>
        <w:rPr>
          <w:rFonts w:hint="eastAsia" w:ascii="楷体" w:hAnsi="楷体" w:eastAsia="楷体" w:cs="楷体"/>
          <w:b w:val="0"/>
          <w:bCs w:val="0"/>
          <w:sz w:val="32"/>
          <w:szCs w:val="32"/>
        </w:rPr>
        <w:t>地方金融监管局、人民银行呼和浩特中心支行、中信保内蒙古专项办</w:t>
      </w:r>
      <w:r>
        <w:rPr>
          <w:rFonts w:hint="eastAsia" w:ascii="楷体" w:hAnsi="楷体" w:eastAsia="楷体" w:cs="楷体"/>
          <w:b w:val="0"/>
          <w:bCs w:val="0"/>
          <w:kern w:val="2"/>
          <w:sz w:val="32"/>
          <w:szCs w:val="32"/>
        </w:rPr>
        <w:t>按职责分工负责</w:t>
      </w:r>
      <w:r>
        <w:rPr>
          <w:rFonts w:hint="eastAsia" w:ascii="楷体" w:hAnsi="楷体" w:eastAsia="楷体" w:cs="楷体"/>
          <w:b w:val="0"/>
          <w:bCs w:val="0"/>
          <w:sz w:val="32"/>
          <w:szCs w:val="32"/>
        </w:rPr>
        <w:t>）</w:t>
      </w:r>
    </w:p>
    <w:p>
      <w:pPr>
        <w:pStyle w:val="4"/>
        <w:spacing w:line="540" w:lineRule="exact"/>
        <w:ind w:firstLine="636" w:firstLineChars="199"/>
        <w:rPr>
          <w:rFonts w:hint="eastAsia" w:ascii="楷体" w:hAnsi="楷体" w:eastAsia="楷体" w:cs="楷体"/>
          <w:b w:val="0"/>
          <w:bCs w:val="0"/>
          <w:sz w:val="32"/>
          <w:szCs w:val="32"/>
        </w:rPr>
      </w:pPr>
      <w:r>
        <w:rPr>
          <w:rFonts w:hint="eastAsia" w:ascii="仿宋" w:hAnsi="仿宋" w:eastAsia="仿宋" w:cs="仿宋"/>
          <w:b w:val="0"/>
          <w:bCs w:val="0"/>
          <w:kern w:val="2"/>
          <w:sz w:val="32"/>
          <w:szCs w:val="32"/>
        </w:rPr>
        <w:t>20.提升风险预警防控能力。</w:t>
      </w:r>
      <w:r>
        <w:rPr>
          <w:rFonts w:hint="eastAsia" w:ascii="仿宋" w:hAnsi="仿宋" w:eastAsia="仿宋" w:cs="仿宋"/>
          <w:b w:val="0"/>
          <w:bCs w:val="0"/>
          <w:sz w:val="32"/>
          <w:szCs w:val="32"/>
        </w:rPr>
        <w:t>充分研究RCEP实施对内蒙古产业链供应链、招商引资、产业海外布局等带来的竞争压力和冲击，引导企业重视并防范RCEP“双刃剑”效应。对企业布局RCEP市场进行全面摸底，及时把握动态。完善涉外知识产权风险预警和纠纷应对指导快速响应机制。审慎防范国际新形势</w:t>
      </w:r>
      <w:r>
        <w:rPr>
          <w:rFonts w:hint="eastAsia" w:ascii="仿宋" w:hAnsi="仿宋" w:eastAsia="仿宋" w:cs="仿宋"/>
          <w:b w:val="0"/>
          <w:bCs w:val="0"/>
          <w:sz w:val="32"/>
          <w:szCs w:val="32"/>
          <w:lang w:eastAsia="zh-CN"/>
        </w:rPr>
        <w:t>下</w:t>
      </w:r>
      <w:r>
        <w:rPr>
          <w:rFonts w:hint="eastAsia" w:ascii="仿宋" w:hAnsi="仿宋" w:eastAsia="仿宋" w:cs="仿宋"/>
          <w:b w:val="0"/>
          <w:bCs w:val="0"/>
          <w:sz w:val="32"/>
          <w:szCs w:val="32"/>
        </w:rPr>
        <w:t>的技术性贸易壁垒，积极应对其他RCEP国家发起的贸易救济调查。规范企业境外投资经营行为，防范化解境外疫情、政治、安全、环境等各类风险。</w:t>
      </w:r>
      <w:r>
        <w:rPr>
          <w:rFonts w:hint="eastAsia" w:ascii="楷体" w:hAnsi="楷体" w:eastAsia="楷体" w:cs="楷体"/>
          <w:b w:val="0"/>
          <w:bCs w:val="0"/>
          <w:sz w:val="32"/>
          <w:szCs w:val="32"/>
        </w:rPr>
        <w:t>（自治区党委外事办、发展改革委</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商务厅，内蒙古贸促会</w:t>
      </w:r>
      <w:r>
        <w:rPr>
          <w:rFonts w:hint="eastAsia" w:ascii="楷体" w:hAnsi="楷体" w:eastAsia="楷体" w:cs="楷体"/>
          <w:b w:val="0"/>
          <w:bCs w:val="0"/>
          <w:kern w:val="2"/>
          <w:sz w:val="32"/>
          <w:szCs w:val="32"/>
        </w:rPr>
        <w:t>按职责分工负责</w:t>
      </w:r>
      <w:r>
        <w:rPr>
          <w:rFonts w:hint="eastAsia" w:ascii="楷体" w:hAnsi="楷体" w:eastAsia="楷体" w:cs="楷体"/>
          <w:b w:val="0"/>
          <w:bCs w:val="0"/>
          <w:sz w:val="32"/>
          <w:szCs w:val="32"/>
        </w:rPr>
        <w:t>）</w:t>
      </w:r>
    </w:p>
    <w:p>
      <w:pPr>
        <w:pStyle w:val="4"/>
        <w:spacing w:line="540" w:lineRule="exact"/>
        <w:ind w:left="0" w:leftChars="0" w:firstLine="0" w:firstLineChars="0"/>
        <w:rPr>
          <w:rFonts w:hint="eastAsia" w:ascii="仿宋" w:hAnsi="仿宋" w:eastAsia="仿宋" w:cs="仿宋"/>
          <w:b w:val="0"/>
          <w:bCs w:val="0"/>
          <w:sz w:val="32"/>
          <w:szCs w:val="32"/>
        </w:rPr>
      </w:pPr>
    </w:p>
    <w:p>
      <w:pPr>
        <w:pStyle w:val="4"/>
        <w:spacing w:line="540" w:lineRule="exact"/>
        <w:ind w:left="0" w:leftChars="0" w:firstLine="0" w:firstLineChars="0"/>
        <w:rPr>
          <w:rFonts w:hint="eastAsia" w:ascii="仿宋" w:hAnsi="仿宋" w:eastAsia="仿宋" w:cs="仿宋"/>
          <w:b w:val="0"/>
          <w:bCs w:val="0"/>
          <w:sz w:val="32"/>
          <w:szCs w:val="32"/>
        </w:rPr>
      </w:pPr>
    </w:p>
    <w:p>
      <w:pPr>
        <w:pStyle w:val="4"/>
        <w:spacing w:line="540" w:lineRule="exact"/>
        <w:ind w:left="0" w:leftChars="0" w:firstLine="0" w:firstLineChars="0"/>
        <w:rPr>
          <w:rFonts w:hint="eastAsia" w:ascii="仿宋" w:hAnsi="仿宋" w:eastAsia="仿宋" w:cs="仿宋"/>
          <w:b w:val="0"/>
          <w:bCs w:val="0"/>
          <w:sz w:val="32"/>
          <w:szCs w:val="32"/>
        </w:rPr>
      </w:pPr>
    </w:p>
    <w:p>
      <w:pPr>
        <w:pStyle w:val="4"/>
        <w:spacing w:line="540" w:lineRule="exact"/>
        <w:ind w:left="0" w:leftChars="0" w:firstLine="0" w:firstLineChars="0"/>
        <w:rPr>
          <w:rFonts w:hint="eastAsia" w:ascii="仿宋" w:hAnsi="仿宋" w:eastAsia="仿宋" w:cs="仿宋"/>
          <w:b w:val="0"/>
          <w:bCs w:val="0"/>
          <w:sz w:val="32"/>
          <w:szCs w:val="32"/>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spacing w:line="540" w:lineRule="exact"/>
        <w:ind w:left="0" w:leftChars="0" w:firstLine="0" w:firstLineChars="0"/>
        <w:rPr>
          <w:rFonts w:hint="eastAsia" w:ascii="仿宋" w:hAnsi="仿宋" w:eastAsia="仿宋" w:cs="仿宋"/>
          <w:b w:val="0"/>
          <w:bCs w:val="0"/>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b w:val="0"/>
          <w:bCs w:val="0"/>
          <w:spacing w:val="8"/>
          <w:sz w:val="28"/>
          <w:szCs w:val="28"/>
        </w:rPr>
      </w:pPr>
      <w:bookmarkStart w:id="0" w:name="_GoBack"/>
      <w:bookmarkEnd w:id="0"/>
    </w:p>
    <w:sectPr>
      <w:footerReference r:id="rId3" w:type="default"/>
      <w:pgSz w:w="11906" w:h="16838"/>
      <w:pgMar w:top="1440" w:right="1474" w:bottom="1440" w:left="1587"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4"/>
        <w:szCs w:val="24"/>
      </w:rPr>
      <w:id w:val="1216169185"/>
      <w:docPartObj>
        <w:docPartGallery w:val="autotext"/>
      </w:docPartObj>
    </w:sdtPr>
    <w:sdtEndPr>
      <w:rPr>
        <w:rFonts w:asciiTheme="minorEastAsia" w:hAnsiTheme="minorEastAsia"/>
        <w:sz w:val="24"/>
        <w:szCs w:val="24"/>
      </w:rPr>
    </w:sdtEndPr>
    <w:sdtContent>
      <w:p>
        <w:pPr>
          <w:pStyle w:val="8"/>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2B"/>
    <w:rsid w:val="00003879"/>
    <w:rsid w:val="00004BED"/>
    <w:rsid w:val="00011EE7"/>
    <w:rsid w:val="00011F55"/>
    <w:rsid w:val="00017189"/>
    <w:rsid w:val="00026A1D"/>
    <w:rsid w:val="00026F28"/>
    <w:rsid w:val="000413B8"/>
    <w:rsid w:val="000470D6"/>
    <w:rsid w:val="000547F4"/>
    <w:rsid w:val="0006104A"/>
    <w:rsid w:val="00065072"/>
    <w:rsid w:val="0006696E"/>
    <w:rsid w:val="000727E1"/>
    <w:rsid w:val="00073A07"/>
    <w:rsid w:val="00084D78"/>
    <w:rsid w:val="000923A4"/>
    <w:rsid w:val="000928BB"/>
    <w:rsid w:val="0009563C"/>
    <w:rsid w:val="00097047"/>
    <w:rsid w:val="00097EC5"/>
    <w:rsid w:val="000B4D66"/>
    <w:rsid w:val="000C2E51"/>
    <w:rsid w:val="000D1F93"/>
    <w:rsid w:val="000F124B"/>
    <w:rsid w:val="00110955"/>
    <w:rsid w:val="001112C7"/>
    <w:rsid w:val="00111495"/>
    <w:rsid w:val="00112DE0"/>
    <w:rsid w:val="001152C2"/>
    <w:rsid w:val="00117F56"/>
    <w:rsid w:val="00123A15"/>
    <w:rsid w:val="0013179B"/>
    <w:rsid w:val="0013200E"/>
    <w:rsid w:val="001462C6"/>
    <w:rsid w:val="001507FD"/>
    <w:rsid w:val="00152151"/>
    <w:rsid w:val="0015613E"/>
    <w:rsid w:val="00157939"/>
    <w:rsid w:val="00161743"/>
    <w:rsid w:val="00171460"/>
    <w:rsid w:val="001759CC"/>
    <w:rsid w:val="00191C57"/>
    <w:rsid w:val="001A35C9"/>
    <w:rsid w:val="001B0A4C"/>
    <w:rsid w:val="001F0B2B"/>
    <w:rsid w:val="001F1F93"/>
    <w:rsid w:val="001F5C33"/>
    <w:rsid w:val="001F6D69"/>
    <w:rsid w:val="00224F4B"/>
    <w:rsid w:val="00227520"/>
    <w:rsid w:val="00232D76"/>
    <w:rsid w:val="0023469F"/>
    <w:rsid w:val="00243830"/>
    <w:rsid w:val="00243A67"/>
    <w:rsid w:val="00246254"/>
    <w:rsid w:val="00246331"/>
    <w:rsid w:val="00246FF4"/>
    <w:rsid w:val="00262D68"/>
    <w:rsid w:val="00264AB6"/>
    <w:rsid w:val="0027070D"/>
    <w:rsid w:val="0028619C"/>
    <w:rsid w:val="0029358B"/>
    <w:rsid w:val="00297D9C"/>
    <w:rsid w:val="002B2CBB"/>
    <w:rsid w:val="002B2EBA"/>
    <w:rsid w:val="002B3408"/>
    <w:rsid w:val="002B361C"/>
    <w:rsid w:val="002B6151"/>
    <w:rsid w:val="002C52A9"/>
    <w:rsid w:val="002D0204"/>
    <w:rsid w:val="002D03F6"/>
    <w:rsid w:val="002D4654"/>
    <w:rsid w:val="002E1F60"/>
    <w:rsid w:val="002F5273"/>
    <w:rsid w:val="002F6CCB"/>
    <w:rsid w:val="002F7559"/>
    <w:rsid w:val="00310F44"/>
    <w:rsid w:val="003330A0"/>
    <w:rsid w:val="00334996"/>
    <w:rsid w:val="0034446E"/>
    <w:rsid w:val="00347537"/>
    <w:rsid w:val="00372AD5"/>
    <w:rsid w:val="00375C61"/>
    <w:rsid w:val="003814BD"/>
    <w:rsid w:val="00385349"/>
    <w:rsid w:val="0039702E"/>
    <w:rsid w:val="003A0636"/>
    <w:rsid w:val="003A4320"/>
    <w:rsid w:val="003A5B0A"/>
    <w:rsid w:val="003B45F0"/>
    <w:rsid w:val="003C6571"/>
    <w:rsid w:val="003E774C"/>
    <w:rsid w:val="003F4B26"/>
    <w:rsid w:val="00402F9B"/>
    <w:rsid w:val="0042280D"/>
    <w:rsid w:val="00427C88"/>
    <w:rsid w:val="00434063"/>
    <w:rsid w:val="004376CA"/>
    <w:rsid w:val="004467F2"/>
    <w:rsid w:val="00455B54"/>
    <w:rsid w:val="00484B14"/>
    <w:rsid w:val="00486E25"/>
    <w:rsid w:val="004913AB"/>
    <w:rsid w:val="00492B87"/>
    <w:rsid w:val="004B2BF6"/>
    <w:rsid w:val="004C2869"/>
    <w:rsid w:val="004C6925"/>
    <w:rsid w:val="004C78F0"/>
    <w:rsid w:val="004C7BC0"/>
    <w:rsid w:val="004D12E2"/>
    <w:rsid w:val="004E4FD3"/>
    <w:rsid w:val="004F5438"/>
    <w:rsid w:val="004F6B38"/>
    <w:rsid w:val="0050082E"/>
    <w:rsid w:val="00504817"/>
    <w:rsid w:val="00507A93"/>
    <w:rsid w:val="00527BBC"/>
    <w:rsid w:val="00542905"/>
    <w:rsid w:val="0056208E"/>
    <w:rsid w:val="00562589"/>
    <w:rsid w:val="00577F46"/>
    <w:rsid w:val="005902D9"/>
    <w:rsid w:val="0059164A"/>
    <w:rsid w:val="005A1CDD"/>
    <w:rsid w:val="005A6B63"/>
    <w:rsid w:val="005B1268"/>
    <w:rsid w:val="005D66B2"/>
    <w:rsid w:val="005E2EC2"/>
    <w:rsid w:val="005E316D"/>
    <w:rsid w:val="005E3837"/>
    <w:rsid w:val="00613E25"/>
    <w:rsid w:val="00617ED7"/>
    <w:rsid w:val="00620BA5"/>
    <w:rsid w:val="0063017F"/>
    <w:rsid w:val="00633AAB"/>
    <w:rsid w:val="00646A01"/>
    <w:rsid w:val="00654224"/>
    <w:rsid w:val="00655255"/>
    <w:rsid w:val="00656186"/>
    <w:rsid w:val="00660D42"/>
    <w:rsid w:val="00664368"/>
    <w:rsid w:val="00667E82"/>
    <w:rsid w:val="00667F02"/>
    <w:rsid w:val="00674B11"/>
    <w:rsid w:val="00680C16"/>
    <w:rsid w:val="006835B8"/>
    <w:rsid w:val="00690B31"/>
    <w:rsid w:val="00691A24"/>
    <w:rsid w:val="006A4291"/>
    <w:rsid w:val="006A7DF4"/>
    <w:rsid w:val="006C289F"/>
    <w:rsid w:val="006C4EE1"/>
    <w:rsid w:val="006C570C"/>
    <w:rsid w:val="006C6B38"/>
    <w:rsid w:val="006D0563"/>
    <w:rsid w:val="006D0F8A"/>
    <w:rsid w:val="006D4042"/>
    <w:rsid w:val="006E69DB"/>
    <w:rsid w:val="006F0909"/>
    <w:rsid w:val="006F1377"/>
    <w:rsid w:val="006F754D"/>
    <w:rsid w:val="00700EEB"/>
    <w:rsid w:val="007055FB"/>
    <w:rsid w:val="0070616C"/>
    <w:rsid w:val="00713283"/>
    <w:rsid w:val="00723858"/>
    <w:rsid w:val="0072794B"/>
    <w:rsid w:val="007365DF"/>
    <w:rsid w:val="00740EBF"/>
    <w:rsid w:val="00743349"/>
    <w:rsid w:val="00744F90"/>
    <w:rsid w:val="007479A6"/>
    <w:rsid w:val="00747E46"/>
    <w:rsid w:val="007624ED"/>
    <w:rsid w:val="0077156B"/>
    <w:rsid w:val="007717BC"/>
    <w:rsid w:val="00773235"/>
    <w:rsid w:val="00776E75"/>
    <w:rsid w:val="00782FD9"/>
    <w:rsid w:val="007923B8"/>
    <w:rsid w:val="007A1AEF"/>
    <w:rsid w:val="007B1422"/>
    <w:rsid w:val="007B67FB"/>
    <w:rsid w:val="007C5D0F"/>
    <w:rsid w:val="007D1019"/>
    <w:rsid w:val="007D2A09"/>
    <w:rsid w:val="007E57F0"/>
    <w:rsid w:val="007F47E9"/>
    <w:rsid w:val="008078BC"/>
    <w:rsid w:val="00821D83"/>
    <w:rsid w:val="00830E12"/>
    <w:rsid w:val="00832D5D"/>
    <w:rsid w:val="008378AA"/>
    <w:rsid w:val="008525A1"/>
    <w:rsid w:val="0085356A"/>
    <w:rsid w:val="008541D4"/>
    <w:rsid w:val="00864C18"/>
    <w:rsid w:val="00872E0D"/>
    <w:rsid w:val="008814CF"/>
    <w:rsid w:val="00881970"/>
    <w:rsid w:val="008862D1"/>
    <w:rsid w:val="00894455"/>
    <w:rsid w:val="00895DAD"/>
    <w:rsid w:val="008A6112"/>
    <w:rsid w:val="008A7645"/>
    <w:rsid w:val="008B0192"/>
    <w:rsid w:val="008B24E9"/>
    <w:rsid w:val="008B2FE5"/>
    <w:rsid w:val="008B39D0"/>
    <w:rsid w:val="008B4D9E"/>
    <w:rsid w:val="008C37D7"/>
    <w:rsid w:val="008C41DF"/>
    <w:rsid w:val="008D0465"/>
    <w:rsid w:val="008D18D2"/>
    <w:rsid w:val="008D3F05"/>
    <w:rsid w:val="008E0718"/>
    <w:rsid w:val="008E2AEB"/>
    <w:rsid w:val="008F4C8F"/>
    <w:rsid w:val="008F55D3"/>
    <w:rsid w:val="008F57BA"/>
    <w:rsid w:val="00901F44"/>
    <w:rsid w:val="00902ABD"/>
    <w:rsid w:val="00914C00"/>
    <w:rsid w:val="0093118F"/>
    <w:rsid w:val="00932437"/>
    <w:rsid w:val="00932F5A"/>
    <w:rsid w:val="009331D8"/>
    <w:rsid w:val="00942445"/>
    <w:rsid w:val="00966483"/>
    <w:rsid w:val="00974707"/>
    <w:rsid w:val="00990CBC"/>
    <w:rsid w:val="00993908"/>
    <w:rsid w:val="00995430"/>
    <w:rsid w:val="00995926"/>
    <w:rsid w:val="009A31C6"/>
    <w:rsid w:val="009B2229"/>
    <w:rsid w:val="009C12A4"/>
    <w:rsid w:val="009C1751"/>
    <w:rsid w:val="009C2517"/>
    <w:rsid w:val="009C5FF8"/>
    <w:rsid w:val="009E38DF"/>
    <w:rsid w:val="009E5BA9"/>
    <w:rsid w:val="009E72EE"/>
    <w:rsid w:val="00A22018"/>
    <w:rsid w:val="00A232FC"/>
    <w:rsid w:val="00A24CBB"/>
    <w:rsid w:val="00A32222"/>
    <w:rsid w:val="00A32B1A"/>
    <w:rsid w:val="00A411DC"/>
    <w:rsid w:val="00A420E1"/>
    <w:rsid w:val="00A42E5C"/>
    <w:rsid w:val="00A46D58"/>
    <w:rsid w:val="00A51552"/>
    <w:rsid w:val="00A572B7"/>
    <w:rsid w:val="00A60B1E"/>
    <w:rsid w:val="00A72B4B"/>
    <w:rsid w:val="00A74F67"/>
    <w:rsid w:val="00A752B1"/>
    <w:rsid w:val="00A83106"/>
    <w:rsid w:val="00A85A6C"/>
    <w:rsid w:val="00A90201"/>
    <w:rsid w:val="00A94FEC"/>
    <w:rsid w:val="00A95EE7"/>
    <w:rsid w:val="00AA0245"/>
    <w:rsid w:val="00AA6188"/>
    <w:rsid w:val="00AB0CB6"/>
    <w:rsid w:val="00AB259E"/>
    <w:rsid w:val="00AB2CC5"/>
    <w:rsid w:val="00AB5958"/>
    <w:rsid w:val="00AB6B37"/>
    <w:rsid w:val="00AC4B82"/>
    <w:rsid w:val="00AC6949"/>
    <w:rsid w:val="00AC7C80"/>
    <w:rsid w:val="00AC7EB4"/>
    <w:rsid w:val="00AE289F"/>
    <w:rsid w:val="00AE7078"/>
    <w:rsid w:val="00AE732E"/>
    <w:rsid w:val="00AF08A8"/>
    <w:rsid w:val="00AF497E"/>
    <w:rsid w:val="00AF4C06"/>
    <w:rsid w:val="00B032D2"/>
    <w:rsid w:val="00B11183"/>
    <w:rsid w:val="00B17FB1"/>
    <w:rsid w:val="00B217C4"/>
    <w:rsid w:val="00B25B22"/>
    <w:rsid w:val="00B44DB5"/>
    <w:rsid w:val="00B72A61"/>
    <w:rsid w:val="00B8043F"/>
    <w:rsid w:val="00B84461"/>
    <w:rsid w:val="00B9770B"/>
    <w:rsid w:val="00BA040D"/>
    <w:rsid w:val="00BA2935"/>
    <w:rsid w:val="00BB45EF"/>
    <w:rsid w:val="00BC0B27"/>
    <w:rsid w:val="00BC351E"/>
    <w:rsid w:val="00BC464F"/>
    <w:rsid w:val="00BD0A42"/>
    <w:rsid w:val="00BE0787"/>
    <w:rsid w:val="00BF75F4"/>
    <w:rsid w:val="00C05F2D"/>
    <w:rsid w:val="00C06709"/>
    <w:rsid w:val="00C17F20"/>
    <w:rsid w:val="00C31686"/>
    <w:rsid w:val="00C45C9C"/>
    <w:rsid w:val="00C4622A"/>
    <w:rsid w:val="00C46691"/>
    <w:rsid w:val="00C47B93"/>
    <w:rsid w:val="00C539BA"/>
    <w:rsid w:val="00C5415D"/>
    <w:rsid w:val="00C6354F"/>
    <w:rsid w:val="00C63D09"/>
    <w:rsid w:val="00C70AE3"/>
    <w:rsid w:val="00C71750"/>
    <w:rsid w:val="00CA3F05"/>
    <w:rsid w:val="00CE1B50"/>
    <w:rsid w:val="00CF3C5C"/>
    <w:rsid w:val="00D02870"/>
    <w:rsid w:val="00D07162"/>
    <w:rsid w:val="00D3470C"/>
    <w:rsid w:val="00D348A7"/>
    <w:rsid w:val="00D40D53"/>
    <w:rsid w:val="00D45AF8"/>
    <w:rsid w:val="00D505E3"/>
    <w:rsid w:val="00D87DD1"/>
    <w:rsid w:val="00D94CE2"/>
    <w:rsid w:val="00DA037F"/>
    <w:rsid w:val="00DA66AB"/>
    <w:rsid w:val="00DB638D"/>
    <w:rsid w:val="00DE3F9F"/>
    <w:rsid w:val="00DE611F"/>
    <w:rsid w:val="00DF00C8"/>
    <w:rsid w:val="00DF0FD0"/>
    <w:rsid w:val="00DF5DA8"/>
    <w:rsid w:val="00DF7B1F"/>
    <w:rsid w:val="00E04783"/>
    <w:rsid w:val="00E10936"/>
    <w:rsid w:val="00E13B56"/>
    <w:rsid w:val="00E154D9"/>
    <w:rsid w:val="00E24235"/>
    <w:rsid w:val="00E26B51"/>
    <w:rsid w:val="00E42F4E"/>
    <w:rsid w:val="00E54D4A"/>
    <w:rsid w:val="00E559C9"/>
    <w:rsid w:val="00E8479B"/>
    <w:rsid w:val="00E97FA2"/>
    <w:rsid w:val="00EA331F"/>
    <w:rsid w:val="00EA54A6"/>
    <w:rsid w:val="00EC4240"/>
    <w:rsid w:val="00EC7670"/>
    <w:rsid w:val="00ED5858"/>
    <w:rsid w:val="00ED7EBB"/>
    <w:rsid w:val="00EE074C"/>
    <w:rsid w:val="00EF6308"/>
    <w:rsid w:val="00F01423"/>
    <w:rsid w:val="00F22163"/>
    <w:rsid w:val="00F31794"/>
    <w:rsid w:val="00F34CDE"/>
    <w:rsid w:val="00F356F5"/>
    <w:rsid w:val="00F51A29"/>
    <w:rsid w:val="00F544BD"/>
    <w:rsid w:val="00F559F3"/>
    <w:rsid w:val="00F55F6E"/>
    <w:rsid w:val="00F612A1"/>
    <w:rsid w:val="00F62791"/>
    <w:rsid w:val="00F7151E"/>
    <w:rsid w:val="00F72405"/>
    <w:rsid w:val="00F7765E"/>
    <w:rsid w:val="00F77DF5"/>
    <w:rsid w:val="00F845F1"/>
    <w:rsid w:val="00F87AF9"/>
    <w:rsid w:val="00FA5B06"/>
    <w:rsid w:val="00FA6456"/>
    <w:rsid w:val="00FC1CD0"/>
    <w:rsid w:val="00FC4816"/>
    <w:rsid w:val="00FE695D"/>
    <w:rsid w:val="00FF2697"/>
    <w:rsid w:val="00FF79FF"/>
    <w:rsid w:val="03C81408"/>
    <w:rsid w:val="34E1605E"/>
    <w:rsid w:val="3BED3C81"/>
    <w:rsid w:val="51FF5479"/>
    <w:rsid w:val="64993FC8"/>
    <w:rsid w:val="7EFF688B"/>
    <w:rsid w:val="7FFB7C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99"/>
    <w:pPr>
      <w:spacing w:after="0"/>
      <w:ind w:firstLine="100" w:firstLineChars="100"/>
    </w:pPr>
    <w:rPr>
      <w:rFonts w:ascii="Times New Roman" w:hAnsi="Times New Roman" w:eastAsia="仿宋_GB2312"/>
      <w:sz w:val="32"/>
    </w:rPr>
  </w:style>
  <w:style w:type="paragraph" w:styleId="3">
    <w:name w:val="Body Text"/>
    <w:basedOn w:val="1"/>
    <w:link w:val="27"/>
    <w:unhideWhenUsed/>
    <w:qFormat/>
    <w:uiPriority w:val="99"/>
    <w:pPr>
      <w:suppressAutoHyphens/>
    </w:pPr>
    <w:rPr>
      <w:rFonts w:ascii="Times New Roman" w:hAnsi="Times New Roman" w:eastAsia="仿宋_GB2312" w:cs="Times New Roman"/>
      <w:sz w:val="32"/>
      <w:szCs w:val="24"/>
    </w:rPr>
  </w:style>
  <w:style w:type="paragraph" w:styleId="4">
    <w:name w:val="Normal Indent"/>
    <w:basedOn w:val="1"/>
    <w:qFormat/>
    <w:uiPriority w:val="99"/>
    <w:pPr>
      <w:suppressAutoHyphens/>
      <w:ind w:firstLine="556"/>
    </w:pPr>
    <w:rPr>
      <w:rFonts w:ascii="仿宋_GB2312" w:hAnsi="Calibri" w:eastAsia="宋体" w:cs="仿宋_GB2312"/>
      <w:kern w:val="0"/>
      <w:szCs w:val="24"/>
    </w:rPr>
  </w:style>
  <w:style w:type="paragraph" w:styleId="5">
    <w:name w:val="annotation text"/>
    <w:basedOn w:val="1"/>
    <w:link w:val="21"/>
    <w:semiHidden/>
    <w:unhideWhenUsed/>
    <w:qFormat/>
    <w:uiPriority w:val="99"/>
    <w:pPr>
      <w:jc w:val="left"/>
    </w:pPr>
  </w:style>
  <w:style w:type="paragraph" w:styleId="6">
    <w:name w:val="Date"/>
    <w:basedOn w:val="1"/>
    <w:next w:val="1"/>
    <w:link w:val="25"/>
    <w:semiHidden/>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26"/>
    <w:qFormat/>
    <w:uiPriority w:val="0"/>
    <w:pPr>
      <w:suppressAutoHyphens/>
      <w:spacing w:before="240" w:after="60"/>
      <w:jc w:val="center"/>
      <w:outlineLvl w:val="0"/>
    </w:pPr>
    <w:rPr>
      <w:rFonts w:eastAsia="宋体" w:asciiTheme="majorHAnsi" w:hAnsiTheme="majorHAnsi" w:cstheme="majorBidi"/>
      <w:b/>
      <w:bCs/>
      <w:sz w:val="32"/>
      <w:szCs w:val="32"/>
    </w:rPr>
  </w:style>
  <w:style w:type="paragraph" w:styleId="12">
    <w:name w:val="annotation subject"/>
    <w:basedOn w:val="5"/>
    <w:next w:val="5"/>
    <w:link w:val="22"/>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annotation reference"/>
    <w:basedOn w:val="15"/>
    <w:semiHidden/>
    <w:unhideWhenUsed/>
    <w:qFormat/>
    <w:uiPriority w:val="99"/>
    <w:rPr>
      <w:sz w:val="21"/>
      <w:szCs w:val="21"/>
    </w:rPr>
  </w:style>
  <w:style w:type="paragraph" w:styleId="18">
    <w:name w:val="List Paragraph"/>
    <w:basedOn w:val="1"/>
    <w:qFormat/>
    <w:uiPriority w:val="34"/>
    <w:pPr>
      <w:ind w:firstLine="420" w:firstLineChars="200"/>
    </w:pPr>
  </w:style>
  <w:style w:type="character" w:customStyle="1" w:styleId="19">
    <w:name w:val="页眉 Char"/>
    <w:basedOn w:val="15"/>
    <w:link w:val="9"/>
    <w:qFormat/>
    <w:uiPriority w:val="99"/>
    <w:rPr>
      <w:sz w:val="18"/>
      <w:szCs w:val="18"/>
    </w:rPr>
  </w:style>
  <w:style w:type="character" w:customStyle="1" w:styleId="20">
    <w:name w:val="页脚 Char"/>
    <w:basedOn w:val="15"/>
    <w:link w:val="8"/>
    <w:qFormat/>
    <w:uiPriority w:val="99"/>
    <w:rPr>
      <w:sz w:val="18"/>
      <w:szCs w:val="18"/>
    </w:rPr>
  </w:style>
  <w:style w:type="character" w:customStyle="1" w:styleId="21">
    <w:name w:val="批注文字 Char"/>
    <w:basedOn w:val="15"/>
    <w:link w:val="5"/>
    <w:semiHidden/>
    <w:qFormat/>
    <w:uiPriority w:val="99"/>
  </w:style>
  <w:style w:type="character" w:customStyle="1" w:styleId="22">
    <w:name w:val="批注主题 Char"/>
    <w:basedOn w:val="21"/>
    <w:link w:val="12"/>
    <w:semiHidden/>
    <w:qFormat/>
    <w:uiPriority w:val="99"/>
    <w:rPr>
      <w:b/>
      <w:bCs/>
    </w:rPr>
  </w:style>
  <w:style w:type="character" w:customStyle="1" w:styleId="23">
    <w:name w:val="批注框文本 Char"/>
    <w:basedOn w:val="15"/>
    <w:link w:val="7"/>
    <w:semiHidden/>
    <w:qFormat/>
    <w:uiPriority w:val="99"/>
    <w:rPr>
      <w:sz w:val="18"/>
      <w:szCs w:val="18"/>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日期 Char"/>
    <w:basedOn w:val="15"/>
    <w:link w:val="6"/>
    <w:semiHidden/>
    <w:qFormat/>
    <w:uiPriority w:val="99"/>
  </w:style>
  <w:style w:type="character" w:customStyle="1" w:styleId="26">
    <w:name w:val="标题 Char"/>
    <w:basedOn w:val="15"/>
    <w:link w:val="11"/>
    <w:qFormat/>
    <w:uiPriority w:val="0"/>
    <w:rPr>
      <w:rFonts w:eastAsia="宋体" w:asciiTheme="majorHAnsi" w:hAnsiTheme="majorHAnsi" w:cstheme="majorBidi"/>
      <w:b/>
      <w:bCs/>
      <w:sz w:val="32"/>
      <w:szCs w:val="32"/>
    </w:rPr>
  </w:style>
  <w:style w:type="character" w:customStyle="1" w:styleId="27">
    <w:name w:val="正文文本 Char"/>
    <w:basedOn w:val="15"/>
    <w:link w:val="3"/>
    <w:qFormat/>
    <w:uiPriority w:val="99"/>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838</Words>
  <Characters>4781</Characters>
  <Lines>39</Lines>
  <Paragraphs>11</Paragraphs>
  <TotalTime>3</TotalTime>
  <ScaleCrop>false</ScaleCrop>
  <LinksUpToDate>false</LinksUpToDate>
  <CharactersWithSpaces>5608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2022-04-22T15:14:00Z</dcterms:created>
  <dc:creator>Administrator</dc:creator>
  <cp:lastModifiedBy>zwfw</cp:lastModifiedBy>
  <cp:lastPrinted>2022-04-24T11:31:00Z</cp:lastPrinted>
  <dcterms:modified xsi:type="dcterms:W3CDTF">2022-07-22T09:24:15Z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