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黑体简体" w:hAnsi="宋体" w:eastAsia="方正黑体简体"/>
          <w:sz w:val="32"/>
          <w:szCs w:val="32"/>
        </w:rPr>
      </w:pPr>
      <w:r>
        <w:rPr>
          <w:rFonts w:hint="eastAsia" w:ascii="方正黑体简体" w:hAnsi="宋体" w:eastAsia="方正黑体简体"/>
          <w:sz w:val="32"/>
          <w:szCs w:val="32"/>
        </w:rPr>
        <w:t>附件3</w:t>
      </w:r>
    </w:p>
    <w:p>
      <w:pPr>
        <w:spacing w:line="580" w:lineRule="exact"/>
        <w:jc w:val="left"/>
        <w:rPr>
          <w:rFonts w:ascii="宋体" w:hAnsi="宋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一、二、三批自治区级林业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产业化重点龙头企业监测不合格企业名单</w:t>
      </w:r>
    </w:p>
    <w:p>
      <w:pPr>
        <w:spacing w:line="580" w:lineRule="exact"/>
        <w:jc w:val="center"/>
        <w:rPr>
          <w:rFonts w:ascii="楷体" w:hAnsi="楷体" w:eastAsia="楷体"/>
          <w:sz w:val="36"/>
          <w:szCs w:val="36"/>
        </w:rPr>
      </w:pPr>
    </w:p>
    <w:p>
      <w:pPr>
        <w:spacing w:line="580" w:lineRule="exact"/>
        <w:jc w:val="center"/>
        <w:rPr>
          <w:rFonts w:hint="eastAsia" w:ascii="方正楷体简体" w:hAnsi="楷体" w:eastAsia="方正楷体简体"/>
          <w:sz w:val="32"/>
          <w:szCs w:val="32"/>
        </w:rPr>
      </w:pPr>
      <w:r>
        <w:rPr>
          <w:rFonts w:hint="eastAsia" w:ascii="方正楷体简体" w:hAnsi="楷体" w:eastAsia="方正楷体简体"/>
          <w:sz w:val="32"/>
          <w:szCs w:val="32"/>
        </w:rPr>
        <w:t>(共36家)</w:t>
      </w:r>
    </w:p>
    <w:p>
      <w:pPr>
        <w:spacing w:line="580" w:lineRule="exact"/>
        <w:jc w:val="center"/>
        <w:rPr>
          <w:rFonts w:hint="eastAsia" w:ascii="方正楷体简体" w:hAnsi="楷体" w:eastAsia="方正楷体简体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呼和浩特市（5家）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内蒙古绿之源园林绿化工程有限责任公司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托克托县顺字商贸有限公司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内蒙古美加欧观赏树种繁育有限责任公司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内蒙古塞上乌拉尔中药材种植有限公司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内蒙古丁香园林有限责任公司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呼伦贝尔市（2家）</w:t>
      </w:r>
    </w:p>
    <w:p>
      <w:pPr>
        <w:widowControl/>
        <w:spacing w:line="580" w:lineRule="exact"/>
        <w:ind w:left="360" w:firstLine="268" w:firstLineChars="84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内蒙古蒙森实业有限公司 </w:t>
      </w:r>
    </w:p>
    <w:p>
      <w:pPr>
        <w:widowControl/>
        <w:spacing w:line="580" w:lineRule="exact"/>
        <w:ind w:left="360" w:firstLine="268" w:firstLineChars="84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内蒙古阿里河华洋电工层压木有限责任公司  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兴安盟（1家）</w:t>
      </w:r>
    </w:p>
    <w:p>
      <w:pPr>
        <w:spacing w:line="580" w:lineRule="exact"/>
        <w:ind w:left="360" w:firstLine="320" w:firstLineChars="1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内蒙古国森农产品开发有限公司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通辽市（3家）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奈曼旗森达木业有限公司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扎鲁特旗龙源木业有限责任公司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通辽绿野装饰材料有限公司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赤峰市（5家）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内蒙古康绿源蔬菜产业有限责任公司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内蒙古蒙鑫农林产业科技有限公司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赤峰群鹏火鸡有限责任公司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赤峰奥翔现代农业发展有限公司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内蒙古金地生物质公司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乌兰察布市（2家）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察哈尔右翼后旗蒙原食品有限责任公司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化德县三圆农副产品有限责任公司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鄂尔多斯市（6家）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鄂尔多斯市恩格贝实业发展有限公司  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鄂尔多斯市佳音沙棘食品有限公司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内蒙古水域山饮品有限责任公司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鄂尔多斯市嘉烨生态开发有限责任公司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鄂尔多斯市高原圣果生态建设开发有限公司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内蒙古东达蒙古王集团有限公司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 xml:space="preserve">巴彦淖尔市（5家）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内蒙古磴口县三利农林牧综合开发有限责任公司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乌拉特前旗华融扶祥农贸专业合作社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巴彦淖尔市尧舜农林科技有限公司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内蒙古金田</w:t>
      </w: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正茂农业发展有限公司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内蒙古兴套川林业开发有限公司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乌海市（6家）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乌海岱山林牧业有限公司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内蒙古西口风农业科技发展有限公司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乌海市海南区双清农牧业开发有限责任公司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乌海市田野农业科技有限责任公司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乌海市金沙湾生态旅游有限责任公司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 xml:space="preserve">乌海市姚舜农业开发科技有限公司  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阿拉善盟（1家）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/>
          <w:bCs/>
          <w:smallCaps/>
          <w:color w:val="000000"/>
          <w:kern w:val="0"/>
          <w:sz w:val="32"/>
          <w:szCs w:val="32"/>
        </w:rPr>
        <w:t>内蒙古巴丹吉林沙产业有限责任公司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D1F06"/>
    <w:rsid w:val="2B7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2019-04-09T02:52:00Z</dcterms:created>
  <dc:creator>bgt</dc:creator>
  <cp:lastModifiedBy>bgt</cp:lastModifiedBy>
  <dcterms:modified xsi:type="dcterms:W3CDTF">2019-04-09T02:52:32Z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